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6B16E" w14:textId="77777777" w:rsidR="004F5DF4" w:rsidRPr="004F5DF4" w:rsidRDefault="00697513">
      <w:pPr>
        <w:spacing w:after="0" w:line="240" w:lineRule="auto"/>
        <w:rPr>
          <w:color w:val="231F20" w:themeColor="background1"/>
          <w:lang w:val="de-DE"/>
        </w:rPr>
        <w:sectPr w:rsidR="004F5DF4" w:rsidRPr="004F5DF4" w:rsidSect="00367C3E">
          <w:headerReference w:type="default" r:id="rId8"/>
          <w:footerReference w:type="default" r:id="rId9"/>
          <w:headerReference w:type="first" r:id="rId10"/>
          <w:footerReference w:type="first" r:id="rId11"/>
          <w:pgSz w:w="11906" w:h="16838" w:code="9"/>
          <w:pgMar w:top="2381" w:right="567" w:bottom="1304" w:left="567" w:header="0" w:footer="363" w:gutter="0"/>
          <w:pgNumType w:start="1"/>
          <w:cols w:space="567"/>
          <w:titlePg/>
          <w:docGrid w:linePitch="360"/>
        </w:sectPr>
      </w:pPr>
      <w:r>
        <w:rPr>
          <w:color w:val="231F20" w:themeColor="background1"/>
          <w:lang w:val="de-DE"/>
        </w:rPr>
        <w:t xml:space="preserve">     </w:t>
      </w:r>
    </w:p>
    <w:tbl>
      <w:tblPr>
        <w:tblStyle w:val="Tabelraster"/>
        <w:tblpPr w:leftFromText="142" w:rightFromText="142" w:vertAnchor="text" w:horzAnchor="margin" w:tblpXSpec="center" w:tblpY="1"/>
        <w:tblOverlap w:val="never"/>
        <w:tblW w:w="9930"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1D3E1C" w14:paraId="051A9611" w14:textId="77777777" w:rsidTr="00F01311">
        <w:trPr>
          <w:tblCellSpacing w:w="0" w:type="dxa"/>
        </w:trPr>
        <w:tc>
          <w:tcPr>
            <w:tcW w:w="5000" w:type="pct"/>
            <w:vAlign w:val="center"/>
          </w:tcPr>
          <w:tbl>
            <w:tblPr>
              <w:tblStyle w:val="Tabelraster"/>
              <w:tblpPr w:leftFromText="1021" w:rightFromText="1021" w:vertAnchor="text" w:horzAnchor="margin" w:tblpY="4"/>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F01311" w14:paraId="4692399D" w14:textId="77777777" w:rsidTr="006253C2">
              <w:sdt>
                <w:sdtPr>
                  <w:rPr>
                    <w:lang w:val="de-DE"/>
                  </w:rPr>
                  <w:id w:val="756861659"/>
                  <w:picture/>
                </w:sdtPr>
                <w:sdtEndPr/>
                <w:sdtContent>
                  <w:tc>
                    <w:tcPr>
                      <w:tcW w:w="9930" w:type="dxa"/>
                      <w:vAlign w:val="center"/>
                    </w:tcPr>
                    <w:p w14:paraId="7F21965C" w14:textId="77777777" w:rsidR="00F01311" w:rsidRDefault="00F01311" w:rsidP="006253C2">
                      <w:pPr>
                        <w:spacing w:after="0" w:line="240" w:lineRule="auto"/>
                        <w:jc w:val="center"/>
                        <w:rPr>
                          <w:lang w:val="de-DE"/>
                        </w:rPr>
                      </w:pPr>
                      <w:r>
                        <w:rPr>
                          <w:noProof/>
                          <w:lang w:val="de-DE"/>
                        </w:rPr>
                        <w:drawing>
                          <wp:inline distT="0" distB="0" distL="0" distR="0" wp14:anchorId="4F6BE659" wp14:editId="1AD92485">
                            <wp:extent cx="6299999" cy="3543391"/>
                            <wp:effectExtent l="0" t="0" r="5715"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99999" cy="3543391"/>
                                    </a:xfrm>
                                    <a:prstGeom prst="rect">
                                      <a:avLst/>
                                    </a:prstGeom>
                                    <a:noFill/>
                                    <a:ln>
                                      <a:noFill/>
                                    </a:ln>
                                  </pic:spPr>
                                </pic:pic>
                              </a:graphicData>
                            </a:graphic>
                          </wp:inline>
                        </w:drawing>
                      </w:r>
                    </w:p>
                  </w:tc>
                </w:sdtContent>
              </w:sdt>
            </w:tr>
            <w:tr w:rsidR="00F01311" w14:paraId="40808FF2" w14:textId="77777777" w:rsidTr="00A61767">
              <w:trPr>
                <w:trHeight w:hRule="exact" w:val="91"/>
              </w:trPr>
              <w:tc>
                <w:tcPr>
                  <w:tcW w:w="9930" w:type="dxa"/>
                  <w:shd w:val="clear" w:color="auto" w:fill="FFD200"/>
                </w:tcPr>
                <w:p w14:paraId="72B90EFA" w14:textId="77777777" w:rsidR="00F01311" w:rsidRPr="0053777E" w:rsidRDefault="00F01311" w:rsidP="00F01311">
                  <w:pPr>
                    <w:tabs>
                      <w:tab w:val="left" w:pos="2559"/>
                    </w:tabs>
                    <w:spacing w:after="0" w:line="240" w:lineRule="auto"/>
                    <w:rPr>
                      <w:color w:val="231F20" w:themeColor="background1"/>
                      <w:lang w:val="de-DE"/>
                      <w14:textFill>
                        <w14:noFill/>
                      </w14:textFill>
                    </w:rPr>
                  </w:pPr>
                </w:p>
              </w:tc>
            </w:tr>
          </w:tbl>
          <w:p w14:paraId="1F1F0BF6" w14:textId="2AFCEE3D" w:rsidR="001D3E1C" w:rsidRPr="00DF7418" w:rsidRDefault="00BA2130" w:rsidP="00331D0F">
            <w:pPr>
              <w:pStyle w:val="Kop1"/>
              <w:framePr w:hSpace="0" w:wrap="auto" w:vAnchor="margin" w:hAnchor="text" w:xAlign="left" w:yAlign="inline"/>
              <w:suppressOverlap w:val="0"/>
            </w:pPr>
            <w:r>
              <w:t>adhesive &amp; sealant</w:t>
            </w:r>
          </w:p>
        </w:tc>
      </w:tr>
      <w:tr w:rsidR="001D3E1C" w14:paraId="3EDE4A65" w14:textId="77777777" w:rsidTr="00F01311">
        <w:trPr>
          <w:tblCellSpacing w:w="0" w:type="dxa"/>
        </w:trPr>
        <w:tc>
          <w:tcPr>
            <w:tcW w:w="5000" w:type="pct"/>
            <w:tcMar>
              <w:bottom w:w="170" w:type="dxa"/>
            </w:tcMar>
          </w:tcPr>
          <w:p w14:paraId="67FBB868" w14:textId="3E54C50F" w:rsidR="001D3E1C" w:rsidRPr="00D56CCC" w:rsidRDefault="00727308" w:rsidP="007D5DAE">
            <w:pPr>
              <w:pStyle w:val="Kop2"/>
              <w:rPr>
                <w:color w:val="FFFFFF" w:themeColor="background2"/>
              </w:rPr>
            </w:pPr>
            <w:r>
              <w:t xml:space="preserve"> </w:t>
            </w:r>
            <w:r w:rsidRPr="00727308">
              <w:rPr>
                <w:color w:val="FFFFFF" w:themeColor="background2"/>
              </w:rPr>
              <w:t>ALLGEMEINE DATEN</w:t>
            </w:r>
          </w:p>
        </w:tc>
      </w:tr>
      <w:tr w:rsidR="00697513" w:rsidRPr="001C56B1" w14:paraId="0342A0E8" w14:textId="77777777" w:rsidTr="00697513">
        <w:trPr>
          <w:tblCellSpacing w:w="0" w:type="dxa"/>
        </w:trPr>
        <w:tc>
          <w:tcPr>
            <w:tcW w:w="5000" w:type="pct"/>
            <w:tcMar>
              <w:right w:w="284" w:type="dxa"/>
            </w:tcMar>
          </w:tcPr>
          <w:p w14:paraId="2A065594" w14:textId="7FB1FBDF" w:rsidR="00727308" w:rsidRPr="00727308" w:rsidRDefault="00727308" w:rsidP="00727308">
            <w:pPr>
              <w:spacing w:after="0" w:line="240" w:lineRule="auto"/>
              <w:rPr>
                <w:color w:val="FFFFFF" w:themeColor="background2"/>
                <w:lang w:val="de-DE"/>
              </w:rPr>
            </w:pPr>
            <w:r w:rsidRPr="00727308">
              <w:rPr>
                <w:color w:val="FFFFFF" w:themeColor="background2"/>
                <w:lang w:val="de-DE"/>
              </w:rPr>
              <w:t xml:space="preserve">Pandser Adhesive &amp; Sealant ist eine 1-komponentige, feuchtigkeitshärtende Hybrid-Polymer-Klebedichtmasse und wurde speziell für die Verklebung und Abdichtung von Pandser EPDM, Dachrandanschlüssen, Dach-Wand-Anschlüssen und vielen Details </w:t>
            </w:r>
            <w:r w:rsidR="001C56B1">
              <w:rPr>
                <w:color w:val="FFFFFF" w:themeColor="background2"/>
                <w:lang w:val="de-DE"/>
              </w:rPr>
              <w:t xml:space="preserve"> A</w:t>
            </w:r>
            <w:r w:rsidRPr="00727308">
              <w:rPr>
                <w:color w:val="FFFFFF" w:themeColor="background2"/>
                <w:lang w:val="de-DE"/>
              </w:rPr>
              <w:t>entwickelt. Die Klebedichtmasse härtet durch Feuchtigkeit aus und bildet eine dauerhafte elastische Verbindung. Pandse</w:t>
            </w:r>
            <w:r w:rsidR="001C56B1">
              <w:rPr>
                <w:color w:val="FFFFFF" w:themeColor="background2"/>
                <w:lang w:val="de-DE"/>
              </w:rPr>
              <w:t>r Adhesive &amp; Sealant</w:t>
            </w:r>
            <w:r w:rsidRPr="00727308">
              <w:rPr>
                <w:color w:val="FFFFFF" w:themeColor="background2"/>
                <w:lang w:val="de-DE"/>
              </w:rPr>
              <w:t xml:space="preserve"> ist neutral aushärtend, nahezu geruchlos und hat eine gute UV-Beständigkeit.  Dieser Kleb- und Dichtstoff enthält keine Isocyanate und keine Silikone und haftet gut auf leicht feuchten Untergründen.</w:t>
            </w:r>
          </w:p>
          <w:p w14:paraId="500DC816" w14:textId="77777777" w:rsidR="00727308" w:rsidRPr="00727308" w:rsidRDefault="00727308" w:rsidP="00727308">
            <w:pPr>
              <w:spacing w:after="0" w:line="240" w:lineRule="auto"/>
              <w:rPr>
                <w:color w:val="FFFFFF" w:themeColor="background2"/>
                <w:lang w:val="de-DE"/>
              </w:rPr>
            </w:pPr>
          </w:p>
          <w:p w14:paraId="3BC1CC1C" w14:textId="77777777" w:rsidR="00727308" w:rsidRPr="00727308" w:rsidRDefault="00727308" w:rsidP="00727308">
            <w:pPr>
              <w:spacing w:after="0" w:line="240" w:lineRule="auto"/>
              <w:rPr>
                <w:color w:val="FFFFFF" w:themeColor="background2"/>
                <w:lang w:val="de-DE"/>
              </w:rPr>
            </w:pPr>
            <w:r w:rsidRPr="00727308">
              <w:rPr>
                <w:color w:val="FFFFFF" w:themeColor="background2"/>
                <w:lang w:val="de-DE"/>
              </w:rPr>
              <w:t>Pandser Adhesive &amp; Sealant ist hochgradig beständig gegen (Salz-)Wasser* und hat eine gute chemische Beständigkeit, z. B. gegen verdünnte Mineralsäuren und -basen, Ketone, Alkohole, Ester, Kohlenwasserstoffe und aliphatische Lösungsmittel**. Seine Temperaturbeständigkeit beträgt -40˚C bis +90˚C. Pandser Adhesive &amp; Sealant ist nicht geeignet für den Einsatz in Schwimmbädern/Aquarien und zum Verkleben oder Abdichten von PE, PP, PC, PMMA, PTFE, weichen Kunststoffen, Neopren, Butyl und bituminösen Untergründen. Für den Einsatz auf anderen Produkten oder Untergründen wenden Sie sich bitte zuerst an Berdal.</w:t>
            </w:r>
          </w:p>
          <w:p w14:paraId="14C01907" w14:textId="77777777" w:rsidR="00727308" w:rsidRPr="00727308" w:rsidRDefault="00727308" w:rsidP="00727308">
            <w:pPr>
              <w:spacing w:after="0" w:line="240" w:lineRule="auto"/>
              <w:rPr>
                <w:color w:val="FFFFFF" w:themeColor="background2"/>
                <w:lang w:val="de-DE"/>
              </w:rPr>
            </w:pPr>
          </w:p>
          <w:p w14:paraId="2E8D715C" w14:textId="71CDD885" w:rsidR="008A193F" w:rsidRPr="00727308" w:rsidRDefault="00727308" w:rsidP="00727308">
            <w:pPr>
              <w:spacing w:after="0" w:line="240" w:lineRule="auto"/>
              <w:rPr>
                <w:color w:val="FFFFFF" w:themeColor="background2"/>
                <w:lang w:val="de-DE"/>
              </w:rPr>
            </w:pPr>
            <w:r w:rsidRPr="00727308">
              <w:rPr>
                <w:color w:val="FFFFFF" w:themeColor="background2"/>
                <w:lang w:val="de-DE"/>
              </w:rPr>
              <w:t>Pandser Adhesive &amp; Sealant ist gut spritzbar und kann mit fast jeder Dichtstoffpistole verarbeitet werden. Die hohe Anfangshaftung von Pandser Adhesive &amp; Sealant reduziert den Bedarf an Anfangsunterstützung. Durch die Stehfähigkeit dieser Klebe- und Dichtmasse bleibt sie beim Walzen an Ort und Stelle.</w:t>
            </w:r>
          </w:p>
        </w:tc>
      </w:tr>
      <w:tr w:rsidR="008A193F" w:rsidRPr="001C56B1" w14:paraId="3C2C86C2" w14:textId="77777777" w:rsidTr="00697513">
        <w:trPr>
          <w:tblCellSpacing w:w="0" w:type="dxa"/>
        </w:trPr>
        <w:tc>
          <w:tcPr>
            <w:tcW w:w="5000" w:type="pct"/>
            <w:tcMar>
              <w:right w:w="284" w:type="dxa"/>
            </w:tcMar>
          </w:tcPr>
          <w:p w14:paraId="37025097" w14:textId="77777777" w:rsidR="008A193F" w:rsidRDefault="008A193F" w:rsidP="00174C4D">
            <w:pPr>
              <w:spacing w:after="0" w:line="240" w:lineRule="auto"/>
              <w:rPr>
                <w:color w:val="FFFFFF" w:themeColor="background2"/>
                <w:lang w:val="de-DE"/>
              </w:rPr>
            </w:pPr>
          </w:p>
          <w:p w14:paraId="09EB9FE3" w14:textId="312093B1" w:rsidR="00A07D5D" w:rsidRDefault="00A07D5D" w:rsidP="00A07D5D">
            <w:pPr>
              <w:spacing w:after="0" w:line="240" w:lineRule="auto"/>
              <w:rPr>
                <w:color w:val="FFFFFF" w:themeColor="background2"/>
                <w:lang w:val="de-DE"/>
              </w:rPr>
            </w:pPr>
            <w:r w:rsidRPr="00A07D5D">
              <w:rPr>
                <w:color w:val="FFFFFF" w:themeColor="background2"/>
                <w:lang w:val="de-DE"/>
              </w:rPr>
              <w:t xml:space="preserve">* </w:t>
            </w:r>
            <w:r>
              <w:rPr>
                <w:color w:val="FFFFFF" w:themeColor="background2"/>
                <w:lang w:val="de-DE"/>
              </w:rPr>
              <w:t xml:space="preserve">  </w:t>
            </w:r>
            <w:r w:rsidRPr="00A07D5D">
              <w:rPr>
                <w:color w:val="FFFFFF" w:themeColor="background2"/>
                <w:lang w:val="de-DE"/>
              </w:rPr>
              <w:t>Bei Flachdächern ist gemäß der Bauverordnung auf ein ausreichendes Gefälle zu achten, um eine ständige Wasserbelastung zu</w:t>
            </w:r>
            <w:r>
              <w:rPr>
                <w:color w:val="FFFFFF" w:themeColor="background2"/>
                <w:lang w:val="de-DE"/>
              </w:rPr>
              <w:t xml:space="preserve">  </w:t>
            </w:r>
            <w:r w:rsidRPr="00A07D5D">
              <w:rPr>
                <w:color w:val="FFFFFF" w:themeColor="background2"/>
                <w:lang w:val="de-DE"/>
              </w:rPr>
              <w:t xml:space="preserve"> </w:t>
            </w:r>
            <w:r>
              <w:rPr>
                <w:color w:val="FFFFFF" w:themeColor="background2"/>
                <w:lang w:val="de-DE"/>
              </w:rPr>
              <w:t xml:space="preserve">   </w:t>
            </w:r>
          </w:p>
          <w:p w14:paraId="26E3EF32" w14:textId="1ABDB8A5" w:rsidR="00A07D5D" w:rsidRPr="00A07D5D" w:rsidRDefault="00A07D5D" w:rsidP="00A07D5D">
            <w:pPr>
              <w:spacing w:after="0" w:line="240" w:lineRule="auto"/>
              <w:rPr>
                <w:color w:val="FFFFFF" w:themeColor="background2"/>
                <w:lang w:val="de-DE"/>
              </w:rPr>
            </w:pPr>
            <w:r>
              <w:rPr>
                <w:color w:val="FFFFFF" w:themeColor="background2"/>
                <w:lang w:val="de-DE"/>
              </w:rPr>
              <w:t xml:space="preserve">     </w:t>
            </w:r>
            <w:r w:rsidRPr="00A07D5D">
              <w:rPr>
                <w:color w:val="FFFFFF" w:themeColor="background2"/>
                <w:lang w:val="de-DE"/>
              </w:rPr>
              <w:t>verhindern.</w:t>
            </w:r>
          </w:p>
          <w:p w14:paraId="2BD597C7" w14:textId="1B76D900" w:rsidR="00A07D5D" w:rsidRPr="00727308" w:rsidRDefault="00A07D5D" w:rsidP="00A07D5D">
            <w:pPr>
              <w:spacing w:after="0" w:line="240" w:lineRule="auto"/>
              <w:rPr>
                <w:color w:val="FFFFFF" w:themeColor="background2"/>
                <w:lang w:val="de-DE"/>
              </w:rPr>
            </w:pPr>
            <w:r w:rsidRPr="00A07D5D">
              <w:rPr>
                <w:color w:val="FFFFFF" w:themeColor="background2"/>
                <w:lang w:val="de-DE"/>
              </w:rPr>
              <w:t>** nicht beständig gegen aromatische Lösungsmittel, konzentrierte Säuren und chlorierte Kohlenwasserstoffe</w:t>
            </w:r>
          </w:p>
        </w:tc>
      </w:tr>
      <w:tr w:rsidR="008A193F" w:rsidRPr="001C56B1" w14:paraId="3526DE40" w14:textId="77777777" w:rsidTr="00697513">
        <w:trPr>
          <w:tblCellSpacing w:w="0" w:type="dxa"/>
        </w:trPr>
        <w:tc>
          <w:tcPr>
            <w:tcW w:w="5000" w:type="pct"/>
            <w:tcMar>
              <w:right w:w="284" w:type="dxa"/>
            </w:tcMar>
          </w:tcPr>
          <w:p w14:paraId="498CAF1E" w14:textId="166E5536" w:rsidR="008A193F" w:rsidRPr="00727308" w:rsidRDefault="008A193F" w:rsidP="00174C4D">
            <w:pPr>
              <w:spacing w:after="0" w:line="240" w:lineRule="auto"/>
              <w:rPr>
                <w:color w:val="FFFFFF" w:themeColor="background2"/>
                <w:lang w:val="de-DE"/>
              </w:rPr>
            </w:pPr>
            <w:r w:rsidRPr="00727308">
              <w:rPr>
                <w:color w:val="FFFFFF" w:themeColor="background2"/>
                <w:lang w:val="de-DE"/>
              </w:rPr>
              <w:t xml:space="preserve"> </w:t>
            </w:r>
          </w:p>
        </w:tc>
      </w:tr>
    </w:tbl>
    <w:p w14:paraId="6F655256" w14:textId="5C6D1DB4" w:rsidR="00D0368E" w:rsidRPr="00727308" w:rsidRDefault="00727308" w:rsidP="00D0368E">
      <w:pPr>
        <w:pStyle w:val="Kop2"/>
      </w:pPr>
      <w:r w:rsidRPr="00727308">
        <w:lastRenderedPageBreak/>
        <w:t>VERFÜGBARKEIT</w:t>
      </w:r>
    </w:p>
    <w:p w14:paraId="23EC9CE6" w14:textId="0B98682B" w:rsidR="002E0CE3" w:rsidRPr="00727308" w:rsidRDefault="00643008" w:rsidP="004F58A2">
      <w:pPr>
        <w:rPr>
          <w:lang w:val="de-DE"/>
        </w:rPr>
      </w:pPr>
      <w:r w:rsidRPr="00727308">
        <w:rPr>
          <w:lang w:val="de-DE"/>
        </w:rPr>
        <w:t>Pandser Adhesive &amp; Sealant</w:t>
      </w:r>
      <w:r w:rsidR="001615BF" w:rsidRPr="00727308">
        <w:rPr>
          <w:lang w:val="de-DE"/>
        </w:rPr>
        <w:t xml:space="preserve"> </w:t>
      </w:r>
      <w:r w:rsidR="00727308" w:rsidRPr="00727308">
        <w:rPr>
          <w:lang w:val="de-DE"/>
        </w:rPr>
        <w:t>ist in den folgenden Verpackungen erhältlich:</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3587"/>
        <w:gridCol w:w="3587"/>
        <w:gridCol w:w="3588"/>
      </w:tblGrid>
      <w:tr w:rsidR="00D67F4B" w:rsidRPr="00896B33" w14:paraId="0841FD61" w14:textId="77777777" w:rsidTr="00745C1E">
        <w:trPr>
          <w:cnfStyle w:val="100000000000" w:firstRow="1" w:lastRow="0" w:firstColumn="0" w:lastColumn="0" w:oddVBand="0" w:evenVBand="0" w:oddHBand="0" w:evenHBand="0" w:firstRowFirstColumn="0" w:firstRowLastColumn="0" w:lastRowFirstColumn="0" w:lastRowLastColumn="0"/>
        </w:trPr>
        <w:tc>
          <w:tcPr>
            <w:tcW w:w="3587" w:type="dxa"/>
          </w:tcPr>
          <w:p w14:paraId="474BE258" w14:textId="3AAC597F" w:rsidR="00D67F4B" w:rsidRPr="00896B33" w:rsidRDefault="00727308" w:rsidP="00AA1324">
            <w:pPr>
              <w:pStyle w:val="TabelHeading"/>
              <w:framePr w:hSpace="0" w:wrap="auto" w:vAnchor="margin" w:yAlign="inline"/>
              <w:suppressOverlap w:val="0"/>
            </w:pPr>
            <w:r w:rsidRPr="00727308">
              <w:t>Name des Produkts</w:t>
            </w:r>
          </w:p>
        </w:tc>
        <w:tc>
          <w:tcPr>
            <w:tcW w:w="3587" w:type="dxa"/>
          </w:tcPr>
          <w:p w14:paraId="45372C0D" w14:textId="3A0A4DB7" w:rsidR="00D67F4B" w:rsidRPr="00896B33" w:rsidRDefault="00727308" w:rsidP="00AA1324">
            <w:pPr>
              <w:pStyle w:val="TabelHeading"/>
              <w:framePr w:hSpace="0" w:wrap="auto" w:vAnchor="margin" w:yAlign="inline"/>
              <w:suppressOverlap w:val="0"/>
            </w:pPr>
            <w:r w:rsidRPr="00727308">
              <w:t>Artikel Nummer</w:t>
            </w:r>
          </w:p>
        </w:tc>
        <w:tc>
          <w:tcPr>
            <w:tcW w:w="3588" w:type="dxa"/>
          </w:tcPr>
          <w:p w14:paraId="70A1BFA4" w14:textId="16CB89DA" w:rsidR="00D67F4B" w:rsidRPr="00896B33" w:rsidRDefault="00454DD8" w:rsidP="00AA1324">
            <w:pPr>
              <w:pStyle w:val="TabelHeading"/>
              <w:framePr w:hSpace="0" w:wrap="auto" w:vAnchor="margin" w:yAlign="inline"/>
              <w:suppressOverlap w:val="0"/>
            </w:pPr>
            <w:r>
              <w:t>EAN-Code</w:t>
            </w:r>
          </w:p>
        </w:tc>
      </w:tr>
      <w:tr w:rsidR="00F97FAF" w:rsidRPr="00896B33" w14:paraId="300F98BB" w14:textId="77777777" w:rsidTr="00F94708">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66A21D05" w14:textId="4B05DB1B" w:rsidR="00F97FAF" w:rsidRPr="00BA2130" w:rsidRDefault="00643008" w:rsidP="00F97FAF">
            <w:pPr>
              <w:pStyle w:val="Tabeltekst"/>
              <w:framePr w:hSpace="0" w:wrap="auto" w:vAnchor="margin" w:yAlign="inline"/>
              <w:suppressOverlap w:val="0"/>
              <w:rPr>
                <w:lang w:val="nl-NL"/>
              </w:rPr>
            </w:pPr>
            <w:r>
              <w:rPr>
                <w:lang w:val="nl-NL"/>
              </w:rPr>
              <w:t>Pandser Adhesive &amp; Sealant</w:t>
            </w:r>
            <w:r w:rsidR="00B574BA" w:rsidRPr="00B574BA">
              <w:rPr>
                <w:lang w:val="nl-NL"/>
              </w:rPr>
              <w:t xml:space="preserve"> 290 ml</w:t>
            </w:r>
          </w:p>
        </w:tc>
        <w:tc>
          <w:tcPr>
            <w:tcW w:w="3587" w:type="dxa"/>
            <w:vAlign w:val="top"/>
          </w:tcPr>
          <w:p w14:paraId="74403E27" w14:textId="21881A1F" w:rsidR="00F97FAF" w:rsidRPr="00174C4D" w:rsidRDefault="00FA281C" w:rsidP="00F97FAF">
            <w:pPr>
              <w:pStyle w:val="Tabeltekst"/>
              <w:framePr w:hSpace="0" w:wrap="auto" w:vAnchor="margin" w:yAlign="inline"/>
              <w:suppressOverlap w:val="0"/>
            </w:pPr>
            <w:r w:rsidRPr="00FA281C">
              <w:t>WKFEP400-1080</w:t>
            </w:r>
          </w:p>
        </w:tc>
        <w:tc>
          <w:tcPr>
            <w:tcW w:w="3588" w:type="dxa"/>
            <w:vAlign w:val="top"/>
          </w:tcPr>
          <w:p w14:paraId="5F9D493D" w14:textId="60029C02" w:rsidR="00F97FAF" w:rsidRPr="00896B33" w:rsidRDefault="00FA281C" w:rsidP="00F97FAF">
            <w:pPr>
              <w:pStyle w:val="Tabeltekst"/>
              <w:framePr w:hSpace="0" w:wrap="auto" w:vAnchor="margin" w:yAlign="inline"/>
              <w:suppressOverlap w:val="0"/>
            </w:pPr>
            <w:r w:rsidRPr="00FA281C">
              <w:t>8713331027470</w:t>
            </w:r>
          </w:p>
        </w:tc>
      </w:tr>
    </w:tbl>
    <w:p w14:paraId="6163032A" w14:textId="7DCFB7C9" w:rsidR="00745C1E" w:rsidRDefault="00EB3893" w:rsidP="00745C1E">
      <w:pPr>
        <w:pStyle w:val="Kop2"/>
      </w:pPr>
      <w:r>
        <w:t>Verwan</w:t>
      </w:r>
      <w:r w:rsidR="00842D09">
        <w:t>d</w:t>
      </w:r>
      <w:r>
        <w:t>te artikel</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2703"/>
        <w:gridCol w:w="2843"/>
        <w:gridCol w:w="2737"/>
        <w:gridCol w:w="2479"/>
      </w:tblGrid>
      <w:tr w:rsidR="003B5AEB" w:rsidRPr="00896B33" w14:paraId="74488009" w14:textId="77777777" w:rsidTr="00AA1324">
        <w:trPr>
          <w:cnfStyle w:val="100000000000" w:firstRow="1" w:lastRow="0" w:firstColumn="0" w:lastColumn="0" w:oddVBand="0" w:evenVBand="0" w:oddHBand="0" w:evenHBand="0" w:firstRowFirstColumn="0" w:firstRowLastColumn="0" w:lastRowFirstColumn="0" w:lastRowLastColumn="0"/>
        </w:trPr>
        <w:tc>
          <w:tcPr>
            <w:tcW w:w="2703" w:type="dxa"/>
          </w:tcPr>
          <w:p w14:paraId="2E7D5C2B" w14:textId="2ED43643" w:rsidR="003B5AEB" w:rsidRPr="00AA1324" w:rsidRDefault="00727308" w:rsidP="00AA1324">
            <w:pPr>
              <w:pStyle w:val="TabelHeading"/>
              <w:framePr w:hSpace="0" w:wrap="auto" w:vAnchor="margin" w:yAlign="inline"/>
              <w:suppressOverlap w:val="0"/>
            </w:pPr>
            <w:r w:rsidRPr="00727308">
              <w:t>Name des Produkts</w:t>
            </w:r>
          </w:p>
        </w:tc>
        <w:tc>
          <w:tcPr>
            <w:tcW w:w="2843" w:type="dxa"/>
          </w:tcPr>
          <w:p w14:paraId="1A45A568" w14:textId="4BD82033" w:rsidR="003B5AEB" w:rsidRPr="00896B33" w:rsidRDefault="00727308" w:rsidP="00AA1324">
            <w:pPr>
              <w:pStyle w:val="TabelHeading"/>
              <w:framePr w:hSpace="0" w:wrap="auto" w:vAnchor="margin" w:yAlign="inline"/>
              <w:suppressOverlap w:val="0"/>
            </w:pPr>
            <w:r>
              <w:t>Abmessungen</w:t>
            </w:r>
          </w:p>
        </w:tc>
        <w:tc>
          <w:tcPr>
            <w:tcW w:w="2737" w:type="dxa"/>
          </w:tcPr>
          <w:p w14:paraId="7CE73AB4" w14:textId="12C9A888" w:rsidR="003B5AEB" w:rsidRPr="00896B33" w:rsidRDefault="00727308" w:rsidP="00AA1324">
            <w:pPr>
              <w:pStyle w:val="TabelHeading"/>
              <w:framePr w:hSpace="0" w:wrap="auto" w:vAnchor="margin" w:yAlign="inline"/>
              <w:suppressOverlap w:val="0"/>
            </w:pPr>
            <w:r w:rsidRPr="00727308">
              <w:t>Artikel Nummer</w:t>
            </w:r>
          </w:p>
        </w:tc>
        <w:tc>
          <w:tcPr>
            <w:tcW w:w="2479" w:type="dxa"/>
          </w:tcPr>
          <w:p w14:paraId="4DC406DF" w14:textId="77777777" w:rsidR="003B5AEB" w:rsidRPr="003B5AEB" w:rsidRDefault="003B5AEB" w:rsidP="00AA1324">
            <w:pPr>
              <w:pStyle w:val="TabelHeading"/>
              <w:framePr w:hSpace="0" w:wrap="auto" w:vAnchor="margin" w:yAlign="inline"/>
              <w:suppressOverlap w:val="0"/>
            </w:pPr>
            <w:r w:rsidRPr="003B5AEB">
              <w:t>EAN-Code</w:t>
            </w:r>
          </w:p>
        </w:tc>
      </w:tr>
      <w:tr w:rsidR="003B5AEB" w:rsidRPr="00896B33" w14:paraId="6FD900C3" w14:textId="77777777" w:rsidTr="00AA1324">
        <w:trPr>
          <w:cnfStyle w:val="000000100000" w:firstRow="0" w:lastRow="0" w:firstColumn="0" w:lastColumn="0" w:oddVBand="0" w:evenVBand="0" w:oddHBand="1" w:evenHBand="0" w:firstRowFirstColumn="0" w:firstRowLastColumn="0" w:lastRowFirstColumn="0" w:lastRowLastColumn="0"/>
        </w:trPr>
        <w:tc>
          <w:tcPr>
            <w:tcW w:w="2703" w:type="dxa"/>
          </w:tcPr>
          <w:p w14:paraId="1C64D01C" w14:textId="3F185F34" w:rsidR="003B5AEB" w:rsidRPr="00896B33" w:rsidRDefault="001104A7" w:rsidP="00AA1324">
            <w:pPr>
              <w:pStyle w:val="Tabeltekst"/>
              <w:framePr w:hSpace="0" w:wrap="auto" w:vAnchor="margin" w:yAlign="inline"/>
              <w:suppressOverlap w:val="0"/>
            </w:pPr>
            <w:r w:rsidRPr="001104A7">
              <w:t xml:space="preserve">Pandser Primer </w:t>
            </w:r>
          </w:p>
        </w:tc>
        <w:tc>
          <w:tcPr>
            <w:tcW w:w="2843" w:type="dxa"/>
          </w:tcPr>
          <w:p w14:paraId="629078F1" w14:textId="7911EC2F" w:rsidR="003B5AEB" w:rsidRPr="00896B33" w:rsidRDefault="00B574BA" w:rsidP="00AA1324">
            <w:pPr>
              <w:pStyle w:val="Tabeltekst"/>
              <w:framePr w:hSpace="0" w:wrap="auto" w:vAnchor="margin" w:yAlign="inline"/>
              <w:suppressOverlap w:val="0"/>
            </w:pPr>
            <w:r>
              <w:t>1 liter</w:t>
            </w:r>
          </w:p>
        </w:tc>
        <w:tc>
          <w:tcPr>
            <w:tcW w:w="2737" w:type="dxa"/>
          </w:tcPr>
          <w:p w14:paraId="5B7CAD49" w14:textId="605D3231" w:rsidR="003B5AEB" w:rsidRPr="00896B33" w:rsidRDefault="00FA281C" w:rsidP="00AA1324">
            <w:pPr>
              <w:pStyle w:val="Tabeltekst"/>
              <w:framePr w:hSpace="0" w:wrap="auto" w:vAnchor="margin" w:yAlign="inline"/>
              <w:suppressOverlap w:val="0"/>
            </w:pPr>
            <w:r w:rsidRPr="00FA281C">
              <w:t>WKFEP400-1075</w:t>
            </w:r>
          </w:p>
        </w:tc>
        <w:tc>
          <w:tcPr>
            <w:tcW w:w="2479" w:type="dxa"/>
          </w:tcPr>
          <w:p w14:paraId="5910AD66" w14:textId="2276887C" w:rsidR="003B5AEB" w:rsidRPr="00896B33" w:rsidRDefault="00FA281C" w:rsidP="00AA1324">
            <w:pPr>
              <w:pStyle w:val="Tabeltekst"/>
              <w:framePr w:hSpace="0" w:wrap="auto" w:vAnchor="margin" w:yAlign="inline"/>
              <w:suppressOverlap w:val="0"/>
            </w:pPr>
            <w:r w:rsidRPr="00FA281C">
              <w:t>8713331027067</w:t>
            </w:r>
          </w:p>
        </w:tc>
      </w:tr>
      <w:tr w:rsidR="00727308" w:rsidRPr="00896B33" w14:paraId="442ED702" w14:textId="77777777" w:rsidTr="0039572C">
        <w:tc>
          <w:tcPr>
            <w:tcW w:w="2703" w:type="dxa"/>
            <w:vAlign w:val="top"/>
          </w:tcPr>
          <w:p w14:paraId="0A8428DE" w14:textId="0AB5E3CB" w:rsidR="00727308" w:rsidRPr="001104A7" w:rsidRDefault="00727308" w:rsidP="00727308">
            <w:pPr>
              <w:pStyle w:val="Tabeltekst"/>
              <w:framePr w:hSpace="0" w:wrap="auto" w:vAnchor="margin" w:yAlign="inline"/>
              <w:suppressOverlap w:val="0"/>
            </w:pPr>
            <w:r w:rsidRPr="006F2A9A">
              <w:rPr>
                <w:lang w:val="nl-NL"/>
              </w:rPr>
              <w:t>Pandser Andruckrolle 90 mm</w:t>
            </w:r>
          </w:p>
        </w:tc>
        <w:tc>
          <w:tcPr>
            <w:tcW w:w="2843" w:type="dxa"/>
          </w:tcPr>
          <w:p w14:paraId="0B208FF0" w14:textId="5FA07F2B" w:rsidR="00727308" w:rsidRDefault="00727308" w:rsidP="00727308">
            <w:pPr>
              <w:pStyle w:val="Tabeltekst"/>
              <w:framePr w:hSpace="0" w:wrap="auto" w:vAnchor="margin" w:yAlign="inline"/>
              <w:suppressOverlap w:val="0"/>
            </w:pPr>
            <w:r>
              <w:t>Rolle 90 mm</w:t>
            </w:r>
          </w:p>
        </w:tc>
        <w:tc>
          <w:tcPr>
            <w:tcW w:w="2737" w:type="dxa"/>
          </w:tcPr>
          <w:p w14:paraId="7B3EA201" w14:textId="6B3FF964" w:rsidR="00727308" w:rsidRPr="001104A7" w:rsidRDefault="00727308" w:rsidP="00727308">
            <w:pPr>
              <w:pStyle w:val="Tabeltekst"/>
              <w:framePr w:hSpace="0" w:wrap="auto" w:vAnchor="margin" w:yAlign="inline"/>
              <w:suppressOverlap w:val="0"/>
            </w:pPr>
            <w:r w:rsidRPr="00A66854">
              <w:t>WKFEP400-1003</w:t>
            </w:r>
          </w:p>
        </w:tc>
        <w:tc>
          <w:tcPr>
            <w:tcW w:w="2479" w:type="dxa"/>
          </w:tcPr>
          <w:p w14:paraId="2CDA0CEE" w14:textId="4396CEB4" w:rsidR="00727308" w:rsidRPr="001104A7" w:rsidRDefault="00727308" w:rsidP="00727308">
            <w:pPr>
              <w:pStyle w:val="Tabeltekst"/>
              <w:framePr w:hSpace="0" w:wrap="auto" w:vAnchor="margin" w:yAlign="inline"/>
              <w:suppressOverlap w:val="0"/>
            </w:pPr>
            <w:r w:rsidRPr="00A66854">
              <w:t>8713331040202</w:t>
            </w:r>
          </w:p>
        </w:tc>
      </w:tr>
      <w:tr w:rsidR="00727308" w:rsidRPr="00896B33" w14:paraId="71C78752" w14:textId="77777777" w:rsidTr="00AA1324">
        <w:trPr>
          <w:cnfStyle w:val="000000100000" w:firstRow="0" w:lastRow="0" w:firstColumn="0" w:lastColumn="0" w:oddVBand="0" w:evenVBand="0" w:oddHBand="1" w:evenHBand="0" w:firstRowFirstColumn="0" w:firstRowLastColumn="0" w:lastRowFirstColumn="0" w:lastRowLastColumn="0"/>
        </w:trPr>
        <w:tc>
          <w:tcPr>
            <w:tcW w:w="2703" w:type="dxa"/>
          </w:tcPr>
          <w:p w14:paraId="5947BFE4" w14:textId="27C3774D" w:rsidR="00727308" w:rsidRPr="001104A7" w:rsidRDefault="00727308" w:rsidP="00727308">
            <w:pPr>
              <w:pStyle w:val="Tabeltekst"/>
              <w:framePr w:hSpace="0" w:wrap="auto" w:vAnchor="margin" w:yAlign="inline"/>
              <w:suppressOverlap w:val="0"/>
            </w:pPr>
            <w:r w:rsidRPr="00727308">
              <w:t>Pandser Andruckrolle 45 mm</w:t>
            </w:r>
          </w:p>
        </w:tc>
        <w:tc>
          <w:tcPr>
            <w:tcW w:w="2843" w:type="dxa"/>
          </w:tcPr>
          <w:p w14:paraId="30996C9D" w14:textId="232329DE" w:rsidR="00727308" w:rsidRDefault="00727308" w:rsidP="00727308">
            <w:pPr>
              <w:pStyle w:val="Tabeltekst"/>
              <w:framePr w:hSpace="0" w:wrap="auto" w:vAnchor="margin" w:yAlign="inline"/>
              <w:suppressOverlap w:val="0"/>
            </w:pPr>
            <w:r>
              <w:t>Rolle 45 mm</w:t>
            </w:r>
          </w:p>
        </w:tc>
        <w:tc>
          <w:tcPr>
            <w:tcW w:w="2737" w:type="dxa"/>
          </w:tcPr>
          <w:p w14:paraId="08E89443" w14:textId="31FC6A08" w:rsidR="00727308" w:rsidRPr="001104A7" w:rsidRDefault="00727308" w:rsidP="00727308">
            <w:pPr>
              <w:pStyle w:val="Tabeltekst"/>
              <w:framePr w:hSpace="0" w:wrap="auto" w:vAnchor="margin" w:yAlign="inline"/>
              <w:suppressOverlap w:val="0"/>
            </w:pPr>
            <w:r w:rsidRPr="00C75DEA">
              <w:t>WKFEP400-1002</w:t>
            </w:r>
          </w:p>
        </w:tc>
        <w:tc>
          <w:tcPr>
            <w:tcW w:w="2479" w:type="dxa"/>
          </w:tcPr>
          <w:p w14:paraId="5D8C7DEB" w14:textId="3D8AA503" w:rsidR="00727308" w:rsidRPr="001104A7" w:rsidRDefault="00727308" w:rsidP="00727308">
            <w:pPr>
              <w:pStyle w:val="Tabeltekst"/>
              <w:framePr w:hSpace="0" w:wrap="auto" w:vAnchor="margin" w:yAlign="inline"/>
              <w:suppressOverlap w:val="0"/>
            </w:pPr>
            <w:r w:rsidRPr="00C75DEA">
              <w:t>8713331040196</w:t>
            </w:r>
          </w:p>
        </w:tc>
      </w:tr>
    </w:tbl>
    <w:p w14:paraId="72FF2974" w14:textId="1C9671EA" w:rsidR="00AA1324" w:rsidRPr="002A714A" w:rsidRDefault="00727308" w:rsidP="007D5DAE">
      <w:pPr>
        <w:pStyle w:val="Kop2"/>
        <w:rPr>
          <w:lang w:val="nl-NL"/>
        </w:rPr>
      </w:pPr>
      <w:r>
        <w:rPr>
          <w:lang w:val="nl-NL"/>
        </w:rPr>
        <w:t>ANWENDUNGEN</w:t>
      </w:r>
    </w:p>
    <w:p w14:paraId="0F1E7636" w14:textId="698DCC7D" w:rsidR="00A07D5D" w:rsidRPr="00A07D5D" w:rsidRDefault="00A07D5D" w:rsidP="00A07D5D">
      <w:pPr>
        <w:pStyle w:val="Lijstalinea"/>
      </w:pPr>
      <w:r w:rsidRPr="00A07D5D">
        <w:t>Montage und Abdichtung von (nicht klebenden) EPDM-Streifen</w:t>
      </w:r>
    </w:p>
    <w:p w14:paraId="1EA9BCBA" w14:textId="6AE3874E" w:rsidR="00A07D5D" w:rsidRPr="00A07D5D" w:rsidRDefault="00A07D5D" w:rsidP="00A07D5D">
      <w:pPr>
        <w:pStyle w:val="Lijstalinea"/>
      </w:pPr>
      <w:r w:rsidRPr="00A07D5D">
        <w:t>Montage und Abdichtung von Aluminium-Dachabschlüssen und Eckverbindungen an Dachrändern</w:t>
      </w:r>
    </w:p>
    <w:p w14:paraId="70B9ED81" w14:textId="3CAEF8B5" w:rsidR="00A07D5D" w:rsidRPr="00A07D5D" w:rsidRDefault="00A07D5D" w:rsidP="00A07D5D">
      <w:pPr>
        <w:pStyle w:val="Lijstalinea"/>
      </w:pPr>
      <w:r w:rsidRPr="00A07D5D">
        <w:t>Verklebung von Regenwasserabläufen, Manschetten und anderem Zubehör</w:t>
      </w:r>
    </w:p>
    <w:p w14:paraId="24ABFE99" w14:textId="44034FC7" w:rsidR="001615BF" w:rsidRPr="00A07D5D" w:rsidRDefault="00A07D5D" w:rsidP="00A07D5D">
      <w:pPr>
        <w:pStyle w:val="Lijstalinea"/>
      </w:pPr>
      <w:r w:rsidRPr="00A07D5D">
        <w:t>Montage und Abdichtung von Nahtüberlappungen von Pandser EPDM-Bahnen</w:t>
      </w:r>
    </w:p>
    <w:p w14:paraId="450C5620" w14:textId="5F58322F" w:rsidR="00745C1E" w:rsidRPr="00842D09" w:rsidRDefault="009413F5" w:rsidP="00745C1E">
      <w:pPr>
        <w:pStyle w:val="Kop2"/>
      </w:pPr>
      <w:r w:rsidRPr="00842D09">
        <w:t>ver</w:t>
      </w:r>
      <w:r w:rsidR="00727308" w:rsidRPr="00842D09">
        <w:t>arbeitung</w:t>
      </w:r>
    </w:p>
    <w:p w14:paraId="0CBA5BC0" w14:textId="77777777" w:rsidR="00A07D5D" w:rsidRPr="00A07D5D" w:rsidRDefault="00A07D5D" w:rsidP="00A07D5D">
      <w:pPr>
        <w:rPr>
          <w:lang w:val="de-DE"/>
        </w:rPr>
      </w:pPr>
      <w:r w:rsidRPr="00A07D5D">
        <w:rPr>
          <w:lang w:val="de-DE"/>
        </w:rPr>
        <w:t xml:space="preserve">In der ungeöffneten Originalverpackung hat Pandser Adhesive &amp; Sealant eine Mindesthaltbarkeit von 18 Monaten ab Produktionsdatum, wie auf der Kartuschenverpackung angegeben. Lagern Sie das Produkt zwischen +10°C und +25°C an einem trockenen Ort. </w:t>
      </w:r>
    </w:p>
    <w:p w14:paraId="645E7DF5" w14:textId="77777777" w:rsidR="00A07D5D" w:rsidRPr="00A07D5D" w:rsidRDefault="00A07D5D" w:rsidP="00A07D5D">
      <w:pPr>
        <w:rPr>
          <w:lang w:val="de-DE"/>
        </w:rPr>
      </w:pPr>
      <w:r w:rsidRPr="00A07D5D">
        <w:rPr>
          <w:lang w:val="de-DE"/>
        </w:rPr>
        <w:t>Verarbeitungstemperatur: +5°C bis +35°C. Die Untergründe müssen sauber, fett- und staubfrei sein. Die Dichtungsmasse haftet ohne Primer perfekt auf Pandser EPDM und auf den meisten porösen und nicht porösen Untergründen. Beton oder steinige Untergründe sollten mit Pandser Primer vorbehandelt werden. Testen Sie die Untergründe immer im Voraus auf ihre Haftung und wenden Sie sich im Zweifelsfall an Berdal. Frisches Material und Werkzeuge können mit einem geeigneten Reiniger oder Waschbenzin gereinigt werden. Ausgehärtetes Material kann nur mechanisch entfernt werden. Die Düse des Pandser Klebe- und Dichtstoffs am 3. Streifen (vom Düsenende aus gerechnet) schräg anschneiden (ca. 45˚), so dass eine Brutto-Schichtdicke von ca. 5 mm erreicht wird und letztlich eine Mindestschichtdicke für die Verklebung von über 1 mm gewährleistet ist. Pandser Adhesive &amp; Sealant einseitig auftragen und die zu verklebenden Teile innerhalb der offenen Zeit von 20 Minuten ohne Lufteinschlüsse zusammenführen und ca. eine Minute andrücken und mit der Pandser Andruckrolle anwalzen. Die Gesamttrocknungszeit beträgt ca. 3 mm pro 24 Stunden, je nach Bedingungen und verklebten Materialien. Der Verbrauch einer Kartusche Pandser Adhesive &amp; Sealant beträgt ca. 6,5 Meter.</w:t>
      </w:r>
    </w:p>
    <w:p w14:paraId="704D3D3B" w14:textId="61D2C88F" w:rsidR="000B6F31" w:rsidRPr="00A07D5D" w:rsidRDefault="00A07D5D" w:rsidP="00A07D5D">
      <w:pPr>
        <w:rPr>
          <w:lang w:val="de-DE"/>
        </w:rPr>
      </w:pPr>
      <w:r w:rsidRPr="00A07D5D">
        <w:rPr>
          <w:lang w:val="de-DE"/>
        </w:rPr>
        <w:t>Verarbeitungshinweise pro Anwendung entnehmen Sie bitte unserer ausführlichen Verarbeitungsanleitung für Pandser auf unserer Website.</w:t>
      </w:r>
    </w:p>
    <w:p w14:paraId="47875FBC" w14:textId="19C7E636" w:rsidR="000B6F31" w:rsidRPr="00842D09" w:rsidRDefault="00727308" w:rsidP="000B6F31">
      <w:pPr>
        <w:pStyle w:val="Kop2"/>
      </w:pPr>
      <w:r w:rsidRPr="00842D09">
        <w:t>SICHERHEITSDATENBLATT</w:t>
      </w:r>
    </w:p>
    <w:p w14:paraId="223788CA" w14:textId="71DC5ED5" w:rsidR="000B6F31" w:rsidRPr="00A07D5D" w:rsidRDefault="00A07D5D" w:rsidP="00480FEF">
      <w:pPr>
        <w:rPr>
          <w:lang w:val="de-DE"/>
        </w:rPr>
      </w:pPr>
      <w:r w:rsidRPr="00A07D5D">
        <w:rPr>
          <w:lang w:val="de-DE"/>
        </w:rPr>
        <w:t>Aktuelle und detaillierte Informationen über die chemische Zusammensetzung, Sicherheitsaspekte, Handhabung, Transport, Lagerung und persönlichen Schutz usw. finden Sie im Sicherheitsdatenblatt (SDB) dieses Produkts. Ihr Lieferant ist im Besitz des aktuellsten Dokuments. Sie können es auch bei Berdal anfordern.</w:t>
      </w:r>
    </w:p>
    <w:sectPr w:rsidR="000B6F31" w:rsidRPr="00A07D5D" w:rsidSect="00367C3E">
      <w:type w:val="continuous"/>
      <w:pgSz w:w="11906" w:h="16838" w:code="9"/>
      <w:pgMar w:top="2381" w:right="567" w:bottom="1304" w:left="567" w:header="0" w:footer="363"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69477" w14:textId="77777777" w:rsidR="00ED7F2D" w:rsidRDefault="00ED7F2D" w:rsidP="00E6540E">
      <w:pPr>
        <w:spacing w:after="0"/>
      </w:pPr>
      <w:r>
        <w:separator/>
      </w:r>
    </w:p>
  </w:endnote>
  <w:endnote w:type="continuationSeparator" w:id="0">
    <w:p w14:paraId="2D422100" w14:textId="77777777" w:rsidR="00ED7F2D" w:rsidRDefault="00ED7F2D" w:rsidP="00E65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DF52FCB7-BE8F-4300-ABF4-3F1206A4BB96}"/>
    <w:embedBold r:id="rId2" w:fontKey="{A5405AFB-FFF4-47E2-85B8-55630A4F2525}"/>
  </w:font>
  <w:font w:name="Calibri">
    <w:panose1 w:val="020F0502020204030204"/>
    <w:charset w:val="00"/>
    <w:family w:val="swiss"/>
    <w:pitch w:val="variable"/>
    <w:sig w:usb0="E4002EFF" w:usb1="C000247B" w:usb2="00000009" w:usb3="00000000" w:csb0="000001FF" w:csb1="00000000"/>
    <w:embedRegular r:id="rId3" w:fontKey="{FA8C6C25-40DE-4812-8243-D1F8BA7CF2D2}"/>
    <w:embedBold r:id="rId4" w:fontKey="{8AED14C9-E176-445F-A8E7-D2AC54AF8B1C}"/>
  </w:font>
  <w:font w:name="DIN Next LT Pro Light">
    <w:altName w:val="Calibri"/>
    <w:panose1 w:val="00000000000000000000"/>
    <w:charset w:val="00"/>
    <w:family w:val="swiss"/>
    <w:notTrueType/>
    <w:pitch w:val="variable"/>
    <w:sig w:usb0="A00000AF" w:usb1="5000205B" w:usb2="00000000" w:usb3="00000000" w:csb0="0000009B" w:csb1="00000000"/>
  </w:font>
  <w:font w:name="DIN Next LT Pro">
    <w:altName w:val="Calibri"/>
    <w:panose1 w:val="00000000000000000000"/>
    <w:charset w:val="00"/>
    <w:family w:val="swiss"/>
    <w:notTrueType/>
    <w:pitch w:val="variable"/>
    <w:sig w:usb0="A00000AF" w:usb1="5000205B" w:usb2="00000000" w:usb3="00000000" w:csb0="0000009B" w:csb1="00000000"/>
  </w:font>
  <w:font w:name="Poppins Black">
    <w:charset w:val="00"/>
    <w:family w:val="auto"/>
    <w:pitch w:val="variable"/>
    <w:sig w:usb0="00008007" w:usb1="00000000" w:usb2="00000000" w:usb3="00000000" w:csb0="00000093" w:csb1="00000000"/>
    <w:embedRegular r:id="rId5" w:fontKey="{6D326351-81C3-477D-816B-CA82A733CDE6}"/>
  </w:font>
  <w:font w:name="Segoe UI">
    <w:panose1 w:val="020B0502040204020203"/>
    <w:charset w:val="00"/>
    <w:family w:val="swiss"/>
    <w:pitch w:val="variable"/>
    <w:sig w:usb0="E4002EFF" w:usb1="C000E47F" w:usb2="00000009" w:usb3="00000000" w:csb0="000001FF" w:csb1="00000000"/>
    <w:embedRegular r:id="rId6" w:fontKey="{61CFB13E-30F6-451A-A03A-F524400309C6}"/>
  </w:font>
  <w:font w:name="Calibri Light">
    <w:panose1 w:val="020F0302020204030204"/>
    <w:charset w:val="00"/>
    <w:family w:val="swiss"/>
    <w:pitch w:val="variable"/>
    <w:sig w:usb0="E4002EFF" w:usb1="C000247B" w:usb2="00000009" w:usb3="00000000" w:csb0="000001FF" w:csb1="00000000"/>
    <w:embedRegular r:id="rId7" w:fontKey="{A60A4B19-67AD-4986-94B7-534366B1BC09}"/>
    <w:embedItalic r:id="rId8" w:fontKey="{604421EE-384D-4AD4-AA62-894228B2D7BF}"/>
  </w:font>
  <w:font w:name="Open Sans">
    <w:panose1 w:val="020B0606030504020204"/>
    <w:charset w:val="00"/>
    <w:family w:val="swiss"/>
    <w:pitch w:val="variable"/>
    <w:sig w:usb0="E00002EF" w:usb1="4000205B" w:usb2="00000028" w:usb3="00000000" w:csb0="0000019F" w:csb1="00000000"/>
    <w:embedRegular r:id="rId9" w:fontKey="{83F380BC-DE45-4AAC-863D-D78CCE14EFB9}"/>
  </w:font>
  <w:font w:name="MinionPro-Regular">
    <w:altName w:val="Calibri"/>
    <w:panose1 w:val="00000000000000000000"/>
    <w:charset w:val="00"/>
    <w:family w:val="auto"/>
    <w:notTrueType/>
    <w:pitch w:val="default"/>
    <w:sig w:usb0="00000003" w:usb1="00000000" w:usb2="00000000" w:usb3="00000000" w:csb0="00000001" w:csb1="00000000"/>
  </w:font>
  <w:font w:name="Poppins Bold">
    <w:panose1 w:val="00000000000000000000"/>
    <w:charset w:val="00"/>
    <w:family w:val="roman"/>
    <w:notTrueType/>
    <w:pitch w:val="default"/>
  </w:font>
  <w:font w:name="DINPro-Bold">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6A1F" w14:textId="77777777" w:rsidR="004802D5" w:rsidRDefault="00932482">
    <w:pPr>
      <w:pStyle w:val="Voettekst"/>
    </w:pPr>
    <w:r>
      <w:rPr>
        <w:noProof/>
      </w:rPr>
      <w:drawing>
        <wp:anchor distT="0" distB="0" distL="114300" distR="114300" simplePos="0" relativeHeight="251670528" behindDoc="0" locked="1" layoutInCell="1" allowOverlap="1" wp14:anchorId="263192C5" wp14:editId="56D84C42">
          <wp:simplePos x="0" y="0"/>
          <wp:positionH relativeFrom="page">
            <wp:align>center</wp:align>
          </wp:positionH>
          <wp:positionV relativeFrom="page">
            <wp:posOffset>10307955</wp:posOffset>
          </wp:positionV>
          <wp:extent cx="1980000" cy="187200"/>
          <wp:effectExtent l="0" t="0" r="1270" b="3810"/>
          <wp:wrapNone/>
          <wp:docPr id="1909305754" name="Picture 1909305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1">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r w:rsidR="004802D5">
      <w:rPr>
        <w:noProof/>
      </w:rPr>
      <mc:AlternateContent>
        <mc:Choice Requires="wps">
          <w:drawing>
            <wp:anchor distT="45720" distB="45720" distL="114300" distR="114300" simplePos="0" relativeHeight="251656190" behindDoc="0" locked="0" layoutInCell="1" allowOverlap="1" wp14:anchorId="42F25EC3" wp14:editId="672A300F">
              <wp:simplePos x="0" y="0"/>
              <wp:positionH relativeFrom="page">
                <wp:posOffset>0</wp:posOffset>
              </wp:positionH>
              <wp:positionV relativeFrom="page">
                <wp:posOffset>9973310</wp:posOffset>
              </wp:positionV>
              <wp:extent cx="7560000" cy="730800"/>
              <wp:effectExtent l="0" t="0" r="0" b="0"/>
              <wp:wrapNone/>
              <wp:docPr id="192679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730800"/>
                      </a:xfrm>
                      <a:prstGeom prst="rect">
                        <a:avLst/>
                      </a:prstGeom>
                      <a:noFill/>
                      <a:ln w="9525">
                        <a:noFill/>
                        <a:miter lim="800000"/>
                        <a:headEnd/>
                        <a:tailEnd/>
                      </a:ln>
                    </wps:spPr>
                    <wps:txb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2" w:history="1">
                            <w:r w:rsidRPr="00664327">
                              <w:rPr>
                                <w:rStyle w:val="Hyperlink"/>
                                <w:rFonts w:ascii="DINPro-Bold" w:hAnsi="DINPro-Bold"/>
                                <w:color w:val="231F20" w:themeColor="text1"/>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25EC3" id="_x0000_t202" coordsize="21600,21600" o:spt="202" path="m,l,21600r21600,l21600,xe">
              <v:stroke joinstyle="miter"/>
              <v:path gradientshapeok="t" o:connecttype="rect"/>
            </v:shapetype>
            <v:shape id="Text Box 2" o:spid="_x0000_s1026" type="#_x0000_t202" style="position:absolute;margin-left:0;margin-top:785.3pt;width:595.3pt;height:57.55pt;z-index:25165619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1o9QEAAM0DAAAOAAAAZHJzL2Uyb0RvYy54bWysU9tu2zAMfR+wfxD0vtjJkqY14hRduw4D&#10;ugvQ7gMUWY6FSaJGKbGzrx8lp2mwvRXzg0Ca4iHPIbW6Hqxhe4VBg6v5dFJyppyERrttzX883b+7&#10;5C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" filled="f" stroked="f">
              <v:textbo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3" w:history="1">
                      <w:r w:rsidRPr="00664327">
                        <w:rPr>
                          <w:rStyle w:val="Hyperlink"/>
                          <w:rFonts w:ascii="DINPro-Bold" w:hAnsi="DINPro-Bold"/>
                          <w:color w:val="231F20" w:themeColor="text1"/>
                          <w:sz w:val="16"/>
                          <w:u w:val="none"/>
                        </w:rPr>
                        <w:t>www.berdal.com/downloads</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6E54" w14:textId="77777777" w:rsidR="00590FD2" w:rsidRDefault="00664327">
    <w:pPr>
      <w:pStyle w:val="Voettekst"/>
    </w:pPr>
    <w:r>
      <w:rPr>
        <w:noProof/>
      </w:rPr>
      <mc:AlternateContent>
        <mc:Choice Requires="wps">
          <w:drawing>
            <wp:anchor distT="45720" distB="45720" distL="114300" distR="114300" simplePos="0" relativeHeight="251657215" behindDoc="0" locked="0" layoutInCell="1" allowOverlap="1" wp14:anchorId="0F6627DA" wp14:editId="5D139F79">
              <wp:simplePos x="0" y="0"/>
              <wp:positionH relativeFrom="column">
                <wp:posOffset>-360045</wp:posOffset>
              </wp:positionH>
              <wp:positionV relativeFrom="paragraph">
                <wp:posOffset>-373698</wp:posOffset>
              </wp:positionV>
              <wp:extent cx="7559675" cy="7308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30885"/>
                      </a:xfrm>
                      <a:prstGeom prst="rect">
                        <a:avLst/>
                      </a:prstGeom>
                      <a:noFill/>
                      <a:ln w="9525">
                        <a:noFill/>
                        <a:miter lim="800000"/>
                        <a:headEnd/>
                        <a:tailEnd/>
                      </a:ln>
                    </wps:spPr>
                    <wps:txb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1" w:history="1">
                            <w:r w:rsidRPr="00664327">
                              <w:rPr>
                                <w:rStyle w:val="Hyperlink"/>
                                <w:rFonts w:ascii="DINPro-Bold" w:hAnsi="DINPro-Bold"/>
                                <w:color w:val="FFFFFF" w:themeColor="background2"/>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627DA" id="_x0000_t202" coordsize="21600,21600" o:spt="202" path="m,l,21600r21600,l21600,xe">
              <v:stroke joinstyle="miter"/>
              <v:path gradientshapeok="t" o:connecttype="rect"/>
            </v:shapetype>
            <v:shape id="_x0000_s1027" type="#_x0000_t202" style="position:absolute;margin-left:-28.35pt;margin-top:-29.45pt;width:595.25pt;height:57.5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" filled="f" stroked="f">
              <v:textbo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2" w:history="1">
                      <w:r w:rsidRPr="00664327">
                        <w:rPr>
                          <w:rStyle w:val="Hyperlink"/>
                          <w:rFonts w:ascii="DINPro-Bold" w:hAnsi="DINPro-Bold"/>
                          <w:color w:val="FFFFFF" w:themeColor="background2"/>
                          <w:sz w:val="16"/>
                          <w:u w:val="none"/>
                        </w:rPr>
                        <w:t>www.berdal.com/downloads</w:t>
                      </w:r>
                    </w:hyperlink>
                  </w:p>
                </w:txbxContent>
              </v:textbox>
            </v:shape>
          </w:pict>
        </mc:Fallback>
      </mc:AlternateContent>
    </w:r>
    <w:r w:rsidR="00932482">
      <w:rPr>
        <w:noProof/>
      </w:rPr>
      <w:drawing>
        <wp:anchor distT="0" distB="0" distL="114300" distR="114300" simplePos="0" relativeHeight="251672576" behindDoc="0" locked="1" layoutInCell="1" allowOverlap="1" wp14:anchorId="54D9D785" wp14:editId="442DFF1B">
          <wp:simplePos x="0" y="0"/>
          <wp:positionH relativeFrom="page">
            <wp:align>center</wp:align>
          </wp:positionH>
          <wp:positionV relativeFrom="page">
            <wp:posOffset>10307955</wp:posOffset>
          </wp:positionV>
          <wp:extent cx="1980000" cy="187200"/>
          <wp:effectExtent l="0" t="0" r="1270" b="3810"/>
          <wp:wrapNone/>
          <wp:docPr id="1244350102" name="Picture 1244350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3">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C12A27" w14:textId="77777777" w:rsidR="00ED7F2D" w:rsidRDefault="00ED7F2D" w:rsidP="00E6540E">
      <w:pPr>
        <w:spacing w:after="0"/>
      </w:pPr>
      <w:r>
        <w:separator/>
      </w:r>
    </w:p>
  </w:footnote>
  <w:footnote w:type="continuationSeparator" w:id="0">
    <w:p w14:paraId="7FE23C97" w14:textId="77777777" w:rsidR="00ED7F2D" w:rsidRDefault="00ED7F2D" w:rsidP="00E654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875C" w14:textId="77777777" w:rsidR="004802D5" w:rsidRDefault="00D56CCC">
    <w:pPr>
      <w:pStyle w:val="Koptekst"/>
    </w:pPr>
    <w:r>
      <w:rPr>
        <w:noProof/>
      </w:rPr>
      <w:drawing>
        <wp:anchor distT="0" distB="0" distL="114300" distR="114300" simplePos="0" relativeHeight="251676672" behindDoc="0" locked="1" layoutInCell="1" allowOverlap="1" wp14:anchorId="6B7FA63A" wp14:editId="1B18EC65">
          <wp:simplePos x="0" y="0"/>
          <wp:positionH relativeFrom="page">
            <wp:posOffset>2819400</wp:posOffset>
          </wp:positionH>
          <wp:positionV relativeFrom="page">
            <wp:posOffset>507365</wp:posOffset>
          </wp:positionV>
          <wp:extent cx="1980000" cy="518400"/>
          <wp:effectExtent l="0" t="0" r="1270" b="0"/>
          <wp:wrapSquare wrapText="bothSides"/>
          <wp:docPr id="684607852" name="Picture 68460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7852" name="Picture 68460785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1747" w14:textId="77777777" w:rsidR="00FC2C24" w:rsidRPr="00FB5034" w:rsidRDefault="00D56CCC" w:rsidP="00FB5034">
    <w:pPr>
      <w:pStyle w:val="Koptekst"/>
    </w:pPr>
    <w:r>
      <w:rPr>
        <w:noProof/>
      </w:rPr>
      <w:drawing>
        <wp:anchor distT="0" distB="0" distL="114300" distR="114300" simplePos="0" relativeHeight="251674624" behindDoc="0" locked="1" layoutInCell="1" allowOverlap="1" wp14:anchorId="5882ABC1" wp14:editId="2803F211">
          <wp:simplePos x="0" y="0"/>
          <wp:positionH relativeFrom="page">
            <wp:posOffset>2819400</wp:posOffset>
          </wp:positionH>
          <wp:positionV relativeFrom="page">
            <wp:posOffset>508635</wp:posOffset>
          </wp:positionV>
          <wp:extent cx="1980000" cy="518400"/>
          <wp:effectExtent l="0" t="0" r="1270" b="0"/>
          <wp:wrapSquare wrapText="bothSides"/>
          <wp:docPr id="463844222" name="Picture 46384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4222" name="Picture 46384422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r w:rsidR="00FB5034">
      <w:rPr>
        <w:noProof/>
      </w:rPr>
      <w:drawing>
        <wp:anchor distT="0" distB="0" distL="114300" distR="114300" simplePos="0" relativeHeight="251658240" behindDoc="1" locked="1" layoutInCell="1" allowOverlap="1" wp14:anchorId="3A6A3FAE" wp14:editId="1919D752">
          <wp:simplePos x="0" y="0"/>
          <wp:positionH relativeFrom="page">
            <wp:posOffset>-635</wp:posOffset>
          </wp:positionH>
          <wp:positionV relativeFrom="page">
            <wp:posOffset>0</wp:posOffset>
          </wp:positionV>
          <wp:extent cx="7559675" cy="10690225"/>
          <wp:effectExtent l="0" t="0" r="3175" b="0"/>
          <wp:wrapNone/>
          <wp:docPr id="578174505" name="Picture 5781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4505" name="Picture 578174505"/>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5pt;height:8.25pt" o:bullet="t">
        <v:imagedata r:id="rId1" o:title="list-item"/>
      </v:shape>
    </w:pict>
  </w:numPicBullet>
  <w:abstractNum w:abstractNumId="0" w15:restartNumberingAfterBreak="0">
    <w:nsid w:val="1851210D"/>
    <w:multiLevelType w:val="hybridMultilevel"/>
    <w:tmpl w:val="6F0A66D6"/>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74291D"/>
    <w:multiLevelType w:val="hybridMultilevel"/>
    <w:tmpl w:val="646CECC2"/>
    <w:lvl w:ilvl="0" w:tplc="7D54671E">
      <w:start w:val="1"/>
      <w:numFmt w:val="bullet"/>
      <w:pStyle w:val="Lijstalinea"/>
      <w:lvlText w:val="•"/>
      <w:lvlJc w:val="left"/>
      <w:pPr>
        <w:ind w:left="72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610794B"/>
    <w:multiLevelType w:val="multilevel"/>
    <w:tmpl w:val="0413001D"/>
    <w:styleLink w:val="Dashlist"/>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6500174"/>
    <w:multiLevelType w:val="hybridMultilevel"/>
    <w:tmpl w:val="E59E757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BAA6263"/>
    <w:multiLevelType w:val="hybridMultilevel"/>
    <w:tmpl w:val="68A030BE"/>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41550E2"/>
    <w:multiLevelType w:val="hybridMultilevel"/>
    <w:tmpl w:val="899ED3E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D745B2F"/>
    <w:multiLevelType w:val="hybridMultilevel"/>
    <w:tmpl w:val="73BA24A8"/>
    <w:lvl w:ilvl="0" w:tplc="86165C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7A2677"/>
    <w:multiLevelType w:val="multilevel"/>
    <w:tmpl w:val="CFF8D376"/>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E9E782D"/>
    <w:multiLevelType w:val="hybridMultilevel"/>
    <w:tmpl w:val="6172A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E369D7"/>
    <w:multiLevelType w:val="hybridMultilevel"/>
    <w:tmpl w:val="420AD284"/>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49440660"/>
    <w:multiLevelType w:val="singleLevel"/>
    <w:tmpl w:val="7DD03272"/>
    <w:lvl w:ilvl="0">
      <w:start w:val="1"/>
      <w:numFmt w:val="bullet"/>
      <w:lvlText w:val=""/>
      <w:lvlJc w:val="left"/>
      <w:pPr>
        <w:ind w:left="360" w:hanging="360"/>
      </w:pPr>
      <w:rPr>
        <w:rFonts w:ascii="Symbol" w:hAnsi="Symbol" w:hint="default"/>
        <w:color w:val="00A0AD"/>
        <w:sz w:val="16"/>
      </w:rPr>
    </w:lvl>
  </w:abstractNum>
  <w:abstractNum w:abstractNumId="11" w15:restartNumberingAfterBreak="0">
    <w:nsid w:val="495A3673"/>
    <w:multiLevelType w:val="hybridMultilevel"/>
    <w:tmpl w:val="28629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522310"/>
    <w:multiLevelType w:val="hybridMultilevel"/>
    <w:tmpl w:val="8BA8284A"/>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2C47C0A"/>
    <w:multiLevelType w:val="hybridMultilevel"/>
    <w:tmpl w:val="C7246764"/>
    <w:lvl w:ilvl="0" w:tplc="3DFEA6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6FE108B"/>
    <w:multiLevelType w:val="hybridMultilevel"/>
    <w:tmpl w:val="09321650"/>
    <w:lvl w:ilvl="0" w:tplc="7DD03272">
      <w:start w:val="1"/>
      <w:numFmt w:val="bullet"/>
      <w:lvlText w:val=""/>
      <w:lvlJc w:val="left"/>
      <w:pPr>
        <w:ind w:left="36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F01C9"/>
    <w:multiLevelType w:val="hybridMultilevel"/>
    <w:tmpl w:val="40D6DC2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601B3AC3"/>
    <w:multiLevelType w:val="hybridMultilevel"/>
    <w:tmpl w:val="42A2A0B8"/>
    <w:lvl w:ilvl="0" w:tplc="4880B634">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D0A7748"/>
    <w:multiLevelType w:val="hybridMultilevel"/>
    <w:tmpl w:val="AF94748A"/>
    <w:lvl w:ilvl="0" w:tplc="7DD03272">
      <w:start w:val="1"/>
      <w:numFmt w:val="bullet"/>
      <w:lvlText w:val=""/>
      <w:lvlJc w:val="left"/>
      <w:pPr>
        <w:ind w:left="72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97097E"/>
    <w:multiLevelType w:val="hybridMultilevel"/>
    <w:tmpl w:val="231C66D8"/>
    <w:lvl w:ilvl="0" w:tplc="8DC2D6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6567651">
    <w:abstractNumId w:val="8"/>
  </w:num>
  <w:num w:numId="2" w16cid:durableId="761991356">
    <w:abstractNumId w:val="14"/>
  </w:num>
  <w:num w:numId="3" w16cid:durableId="816999466">
    <w:abstractNumId w:val="13"/>
  </w:num>
  <w:num w:numId="4" w16cid:durableId="181554723">
    <w:abstractNumId w:val="2"/>
  </w:num>
  <w:num w:numId="5" w16cid:durableId="871765825">
    <w:abstractNumId w:val="10"/>
  </w:num>
  <w:num w:numId="6" w16cid:durableId="417336791">
    <w:abstractNumId w:val="7"/>
  </w:num>
  <w:num w:numId="7" w16cid:durableId="1656563025">
    <w:abstractNumId w:val="17"/>
  </w:num>
  <w:num w:numId="8" w16cid:durableId="568199999">
    <w:abstractNumId w:val="3"/>
  </w:num>
  <w:num w:numId="9" w16cid:durableId="2045934201">
    <w:abstractNumId w:val="5"/>
  </w:num>
  <w:num w:numId="10" w16cid:durableId="1946108258">
    <w:abstractNumId w:val="4"/>
  </w:num>
  <w:num w:numId="11" w16cid:durableId="2094038961">
    <w:abstractNumId w:val="15"/>
  </w:num>
  <w:num w:numId="12" w16cid:durableId="70084976">
    <w:abstractNumId w:val="12"/>
  </w:num>
  <w:num w:numId="13" w16cid:durableId="128783742">
    <w:abstractNumId w:val="9"/>
  </w:num>
  <w:num w:numId="14" w16cid:durableId="1762025692">
    <w:abstractNumId w:val="0"/>
  </w:num>
  <w:num w:numId="15" w16cid:durableId="1859078791">
    <w:abstractNumId w:val="16"/>
  </w:num>
  <w:num w:numId="16" w16cid:durableId="2047756924">
    <w:abstractNumId w:val="11"/>
  </w:num>
  <w:num w:numId="17" w16cid:durableId="1384671872">
    <w:abstractNumId w:val="6"/>
  </w:num>
  <w:num w:numId="18" w16cid:durableId="2079747695">
    <w:abstractNumId w:val="18"/>
  </w:num>
  <w:num w:numId="19" w16cid:durableId="1911384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17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3E"/>
    <w:rsid w:val="0000473D"/>
    <w:rsid w:val="0000740E"/>
    <w:rsid w:val="00012039"/>
    <w:rsid w:val="000157A6"/>
    <w:rsid w:val="0003008D"/>
    <w:rsid w:val="00037215"/>
    <w:rsid w:val="000441D3"/>
    <w:rsid w:val="00052710"/>
    <w:rsid w:val="00053FA2"/>
    <w:rsid w:val="00075108"/>
    <w:rsid w:val="000A06CB"/>
    <w:rsid w:val="000A5AAA"/>
    <w:rsid w:val="000B0C29"/>
    <w:rsid w:val="000B610A"/>
    <w:rsid w:val="000B6F31"/>
    <w:rsid w:val="000B77AC"/>
    <w:rsid w:val="000C3561"/>
    <w:rsid w:val="000D642E"/>
    <w:rsid w:val="000F490E"/>
    <w:rsid w:val="0010036A"/>
    <w:rsid w:val="00105632"/>
    <w:rsid w:val="001104A7"/>
    <w:rsid w:val="00114B4C"/>
    <w:rsid w:val="00116F3E"/>
    <w:rsid w:val="001244C4"/>
    <w:rsid w:val="00134B30"/>
    <w:rsid w:val="001421DC"/>
    <w:rsid w:val="001444D0"/>
    <w:rsid w:val="00144B84"/>
    <w:rsid w:val="00156DD0"/>
    <w:rsid w:val="001579DF"/>
    <w:rsid w:val="001615BF"/>
    <w:rsid w:val="00164746"/>
    <w:rsid w:val="001673C4"/>
    <w:rsid w:val="00174C4D"/>
    <w:rsid w:val="001758FA"/>
    <w:rsid w:val="0018007E"/>
    <w:rsid w:val="00187687"/>
    <w:rsid w:val="0019489A"/>
    <w:rsid w:val="001A4C5C"/>
    <w:rsid w:val="001B0C1E"/>
    <w:rsid w:val="001B45D4"/>
    <w:rsid w:val="001B4AC0"/>
    <w:rsid w:val="001C56B1"/>
    <w:rsid w:val="001D0D06"/>
    <w:rsid w:val="001D3E1C"/>
    <w:rsid w:val="001D5111"/>
    <w:rsid w:val="001E7351"/>
    <w:rsid w:val="001F078D"/>
    <w:rsid w:val="001F09A6"/>
    <w:rsid w:val="001F310E"/>
    <w:rsid w:val="001F43C5"/>
    <w:rsid w:val="002109B1"/>
    <w:rsid w:val="00220222"/>
    <w:rsid w:val="0022387C"/>
    <w:rsid w:val="002250DB"/>
    <w:rsid w:val="00231AFF"/>
    <w:rsid w:val="00245FF2"/>
    <w:rsid w:val="002554B2"/>
    <w:rsid w:val="0025772B"/>
    <w:rsid w:val="00260A7F"/>
    <w:rsid w:val="00260C13"/>
    <w:rsid w:val="0026154B"/>
    <w:rsid w:val="00263D95"/>
    <w:rsid w:val="002672D7"/>
    <w:rsid w:val="00275443"/>
    <w:rsid w:val="00284D96"/>
    <w:rsid w:val="00287DDE"/>
    <w:rsid w:val="002A3217"/>
    <w:rsid w:val="002A714A"/>
    <w:rsid w:val="002B3C5D"/>
    <w:rsid w:val="002C5642"/>
    <w:rsid w:val="002D7665"/>
    <w:rsid w:val="002E0CE3"/>
    <w:rsid w:val="002F06B5"/>
    <w:rsid w:val="002F7449"/>
    <w:rsid w:val="00302869"/>
    <w:rsid w:val="00327695"/>
    <w:rsid w:val="00330F7E"/>
    <w:rsid w:val="00331D0F"/>
    <w:rsid w:val="00345459"/>
    <w:rsid w:val="00346218"/>
    <w:rsid w:val="00363799"/>
    <w:rsid w:val="00367C3E"/>
    <w:rsid w:val="00373107"/>
    <w:rsid w:val="00377AC6"/>
    <w:rsid w:val="0038470E"/>
    <w:rsid w:val="003955BB"/>
    <w:rsid w:val="003B5AEB"/>
    <w:rsid w:val="003C7FA0"/>
    <w:rsid w:val="003D6C67"/>
    <w:rsid w:val="003D6F1C"/>
    <w:rsid w:val="003E072D"/>
    <w:rsid w:val="003E081B"/>
    <w:rsid w:val="003F41FE"/>
    <w:rsid w:val="00402243"/>
    <w:rsid w:val="004044D1"/>
    <w:rsid w:val="00444299"/>
    <w:rsid w:val="00454DD8"/>
    <w:rsid w:val="00463DCA"/>
    <w:rsid w:val="00475E2E"/>
    <w:rsid w:val="004802D5"/>
    <w:rsid w:val="00480FEF"/>
    <w:rsid w:val="00481E47"/>
    <w:rsid w:val="004A55D4"/>
    <w:rsid w:val="004B5652"/>
    <w:rsid w:val="004B7EAF"/>
    <w:rsid w:val="004C251C"/>
    <w:rsid w:val="004C58B9"/>
    <w:rsid w:val="004D0282"/>
    <w:rsid w:val="004E212A"/>
    <w:rsid w:val="004F219C"/>
    <w:rsid w:val="004F58A2"/>
    <w:rsid w:val="004F5DF4"/>
    <w:rsid w:val="005029F8"/>
    <w:rsid w:val="00510C50"/>
    <w:rsid w:val="00531AE1"/>
    <w:rsid w:val="0053777E"/>
    <w:rsid w:val="00544640"/>
    <w:rsid w:val="00563890"/>
    <w:rsid w:val="0056500C"/>
    <w:rsid w:val="00572406"/>
    <w:rsid w:val="00577C37"/>
    <w:rsid w:val="00590CA0"/>
    <w:rsid w:val="00590FD2"/>
    <w:rsid w:val="0059639D"/>
    <w:rsid w:val="005A3826"/>
    <w:rsid w:val="005A437A"/>
    <w:rsid w:val="005A518B"/>
    <w:rsid w:val="005D03DD"/>
    <w:rsid w:val="005D4326"/>
    <w:rsid w:val="005E1E3B"/>
    <w:rsid w:val="006030A5"/>
    <w:rsid w:val="006237F2"/>
    <w:rsid w:val="006253C2"/>
    <w:rsid w:val="006368EC"/>
    <w:rsid w:val="00643008"/>
    <w:rsid w:val="00645DCF"/>
    <w:rsid w:val="00664327"/>
    <w:rsid w:val="00664700"/>
    <w:rsid w:val="0067022A"/>
    <w:rsid w:val="00680C07"/>
    <w:rsid w:val="00685E50"/>
    <w:rsid w:val="00697513"/>
    <w:rsid w:val="006A21BB"/>
    <w:rsid w:val="006A29EB"/>
    <w:rsid w:val="006B2395"/>
    <w:rsid w:val="006B6578"/>
    <w:rsid w:val="006F3068"/>
    <w:rsid w:val="00700EB9"/>
    <w:rsid w:val="00707080"/>
    <w:rsid w:val="00711CFB"/>
    <w:rsid w:val="00717869"/>
    <w:rsid w:val="00727308"/>
    <w:rsid w:val="00745C1E"/>
    <w:rsid w:val="00747995"/>
    <w:rsid w:val="00752BB7"/>
    <w:rsid w:val="007534AA"/>
    <w:rsid w:val="00761BBB"/>
    <w:rsid w:val="0077229C"/>
    <w:rsid w:val="00775E02"/>
    <w:rsid w:val="007762CB"/>
    <w:rsid w:val="0079735D"/>
    <w:rsid w:val="007A1F6C"/>
    <w:rsid w:val="007B4255"/>
    <w:rsid w:val="007C362B"/>
    <w:rsid w:val="007C69C5"/>
    <w:rsid w:val="007C7048"/>
    <w:rsid w:val="007D5DAE"/>
    <w:rsid w:val="007D5DBD"/>
    <w:rsid w:val="007D782C"/>
    <w:rsid w:val="007E7ADE"/>
    <w:rsid w:val="007F6083"/>
    <w:rsid w:val="00822524"/>
    <w:rsid w:val="00823404"/>
    <w:rsid w:val="0082373F"/>
    <w:rsid w:val="00835DAE"/>
    <w:rsid w:val="00837CAE"/>
    <w:rsid w:val="00842D09"/>
    <w:rsid w:val="00845828"/>
    <w:rsid w:val="00845D04"/>
    <w:rsid w:val="00845E19"/>
    <w:rsid w:val="0089093E"/>
    <w:rsid w:val="00890D13"/>
    <w:rsid w:val="00896B33"/>
    <w:rsid w:val="008A193F"/>
    <w:rsid w:val="008A354B"/>
    <w:rsid w:val="008B0248"/>
    <w:rsid w:val="008B12E2"/>
    <w:rsid w:val="008C249C"/>
    <w:rsid w:val="008D071B"/>
    <w:rsid w:val="008E704C"/>
    <w:rsid w:val="008F0CCC"/>
    <w:rsid w:val="008F0DC1"/>
    <w:rsid w:val="008F0E8C"/>
    <w:rsid w:val="008F1CB0"/>
    <w:rsid w:val="008F4147"/>
    <w:rsid w:val="0090211E"/>
    <w:rsid w:val="0090297C"/>
    <w:rsid w:val="009141C1"/>
    <w:rsid w:val="009217EB"/>
    <w:rsid w:val="00922B5F"/>
    <w:rsid w:val="00931B71"/>
    <w:rsid w:val="00932482"/>
    <w:rsid w:val="009324C4"/>
    <w:rsid w:val="009371E8"/>
    <w:rsid w:val="00940BBC"/>
    <w:rsid w:val="009413F5"/>
    <w:rsid w:val="00960B72"/>
    <w:rsid w:val="009616DF"/>
    <w:rsid w:val="00983FD6"/>
    <w:rsid w:val="009A404A"/>
    <w:rsid w:val="009B4180"/>
    <w:rsid w:val="009C2BFA"/>
    <w:rsid w:val="009D1402"/>
    <w:rsid w:val="009E04F5"/>
    <w:rsid w:val="009F0890"/>
    <w:rsid w:val="009F5EC9"/>
    <w:rsid w:val="00A005EA"/>
    <w:rsid w:val="00A07D5D"/>
    <w:rsid w:val="00A129FC"/>
    <w:rsid w:val="00A16D1C"/>
    <w:rsid w:val="00A16D2B"/>
    <w:rsid w:val="00A21511"/>
    <w:rsid w:val="00A24412"/>
    <w:rsid w:val="00A252C0"/>
    <w:rsid w:val="00A31CED"/>
    <w:rsid w:val="00A5378B"/>
    <w:rsid w:val="00A57C77"/>
    <w:rsid w:val="00A61767"/>
    <w:rsid w:val="00A66854"/>
    <w:rsid w:val="00A7098C"/>
    <w:rsid w:val="00A737BE"/>
    <w:rsid w:val="00A85731"/>
    <w:rsid w:val="00AA0E29"/>
    <w:rsid w:val="00AA1324"/>
    <w:rsid w:val="00AB0EC4"/>
    <w:rsid w:val="00AB71FA"/>
    <w:rsid w:val="00AC2A93"/>
    <w:rsid w:val="00AC2B7D"/>
    <w:rsid w:val="00AC72BC"/>
    <w:rsid w:val="00AD564B"/>
    <w:rsid w:val="00AD7E9F"/>
    <w:rsid w:val="00AE26A0"/>
    <w:rsid w:val="00AE3924"/>
    <w:rsid w:val="00AF062A"/>
    <w:rsid w:val="00B00789"/>
    <w:rsid w:val="00B00800"/>
    <w:rsid w:val="00B04C68"/>
    <w:rsid w:val="00B146DA"/>
    <w:rsid w:val="00B24617"/>
    <w:rsid w:val="00B25445"/>
    <w:rsid w:val="00B26255"/>
    <w:rsid w:val="00B30B34"/>
    <w:rsid w:val="00B30FBC"/>
    <w:rsid w:val="00B40643"/>
    <w:rsid w:val="00B431A9"/>
    <w:rsid w:val="00B574BA"/>
    <w:rsid w:val="00B71C3A"/>
    <w:rsid w:val="00B73DAD"/>
    <w:rsid w:val="00BA2130"/>
    <w:rsid w:val="00BA3097"/>
    <w:rsid w:val="00BB1505"/>
    <w:rsid w:val="00BD0D9F"/>
    <w:rsid w:val="00C007E3"/>
    <w:rsid w:val="00C03938"/>
    <w:rsid w:val="00C06F2C"/>
    <w:rsid w:val="00C142DA"/>
    <w:rsid w:val="00C22288"/>
    <w:rsid w:val="00C532AC"/>
    <w:rsid w:val="00C54AF1"/>
    <w:rsid w:val="00C54CD9"/>
    <w:rsid w:val="00C610F7"/>
    <w:rsid w:val="00C61E03"/>
    <w:rsid w:val="00C75DEA"/>
    <w:rsid w:val="00C84EB5"/>
    <w:rsid w:val="00C86331"/>
    <w:rsid w:val="00CA4972"/>
    <w:rsid w:val="00CA5BAC"/>
    <w:rsid w:val="00CB2824"/>
    <w:rsid w:val="00CD5A92"/>
    <w:rsid w:val="00CE5CB1"/>
    <w:rsid w:val="00CF44ED"/>
    <w:rsid w:val="00D0368E"/>
    <w:rsid w:val="00D102DB"/>
    <w:rsid w:val="00D12B7E"/>
    <w:rsid w:val="00D16D67"/>
    <w:rsid w:val="00D203CD"/>
    <w:rsid w:val="00D218BF"/>
    <w:rsid w:val="00D237FA"/>
    <w:rsid w:val="00D24111"/>
    <w:rsid w:val="00D255A0"/>
    <w:rsid w:val="00D307BF"/>
    <w:rsid w:val="00D34B39"/>
    <w:rsid w:val="00D358AB"/>
    <w:rsid w:val="00D35E6E"/>
    <w:rsid w:val="00D54045"/>
    <w:rsid w:val="00D56CCC"/>
    <w:rsid w:val="00D61CEA"/>
    <w:rsid w:val="00D67F4B"/>
    <w:rsid w:val="00D94703"/>
    <w:rsid w:val="00DA1B3C"/>
    <w:rsid w:val="00DA42A7"/>
    <w:rsid w:val="00DA7298"/>
    <w:rsid w:val="00DC1AF9"/>
    <w:rsid w:val="00DE19EA"/>
    <w:rsid w:val="00DF0A1F"/>
    <w:rsid w:val="00DF7418"/>
    <w:rsid w:val="00E01316"/>
    <w:rsid w:val="00E1303A"/>
    <w:rsid w:val="00E15928"/>
    <w:rsid w:val="00E164A4"/>
    <w:rsid w:val="00E220AB"/>
    <w:rsid w:val="00E26BDC"/>
    <w:rsid w:val="00E415C4"/>
    <w:rsid w:val="00E45C90"/>
    <w:rsid w:val="00E5370B"/>
    <w:rsid w:val="00E612D4"/>
    <w:rsid w:val="00E64857"/>
    <w:rsid w:val="00E6540E"/>
    <w:rsid w:val="00E66B61"/>
    <w:rsid w:val="00E73AE7"/>
    <w:rsid w:val="00E80DEC"/>
    <w:rsid w:val="00E909F1"/>
    <w:rsid w:val="00EA1CBD"/>
    <w:rsid w:val="00EA4D53"/>
    <w:rsid w:val="00EA5636"/>
    <w:rsid w:val="00EB3893"/>
    <w:rsid w:val="00EB5646"/>
    <w:rsid w:val="00ED7F2D"/>
    <w:rsid w:val="00EE2AAF"/>
    <w:rsid w:val="00F01311"/>
    <w:rsid w:val="00F017B3"/>
    <w:rsid w:val="00F057DF"/>
    <w:rsid w:val="00F146B0"/>
    <w:rsid w:val="00F22715"/>
    <w:rsid w:val="00F500C4"/>
    <w:rsid w:val="00F51214"/>
    <w:rsid w:val="00F80BF3"/>
    <w:rsid w:val="00F86A8A"/>
    <w:rsid w:val="00F91C52"/>
    <w:rsid w:val="00F96630"/>
    <w:rsid w:val="00F97FAF"/>
    <w:rsid w:val="00FA26C0"/>
    <w:rsid w:val="00FA281C"/>
    <w:rsid w:val="00FB5034"/>
    <w:rsid w:val="00FC0661"/>
    <w:rsid w:val="00FC0679"/>
    <w:rsid w:val="00FC2C24"/>
    <w:rsid w:val="00FE4F8B"/>
    <w:rsid w:val="00FF54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DC0D130"/>
  <w15:chartTrackingRefBased/>
  <w15:docId w15:val="{91991379-197B-43E7-A305-649D7E3B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Calibri" w:hAnsi="Poppins" w:cs="Times New Roman"/>
        <w:color w:val="231F20" w:themeColor="text1"/>
        <w:sz w:val="16"/>
        <w:szCs w:val="16"/>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1402"/>
    <w:pPr>
      <w:spacing w:after="120" w:line="280" w:lineRule="exact"/>
    </w:pPr>
    <w:rPr>
      <w:rFonts w:ascii="DIN Next LT Pro Light" w:hAnsi="DIN Next LT Pro Light"/>
      <w:sz w:val="18"/>
    </w:rPr>
  </w:style>
  <w:style w:type="paragraph" w:styleId="Kop1">
    <w:name w:val="heading 1"/>
    <w:next w:val="Standaard"/>
    <w:link w:val="Kop1Char"/>
    <w:autoRedefine/>
    <w:uiPriority w:val="9"/>
    <w:qFormat/>
    <w:rsid w:val="00331D0F"/>
    <w:pPr>
      <w:keepNext/>
      <w:keepLines/>
      <w:framePr w:hSpace="142" w:wrap="around" w:vAnchor="text" w:hAnchor="margin" w:xAlign="center" w:y="1"/>
      <w:spacing w:before="480" w:after="240" w:line="312" w:lineRule="auto"/>
      <w:suppressOverlap/>
      <w:jc w:val="center"/>
      <w:outlineLvl w:val="0"/>
    </w:pPr>
    <w:rPr>
      <w:rFonts w:ascii="DIN Next LT Pro" w:eastAsiaTheme="majorEastAsia" w:hAnsi="DIN Next LT Pro" w:cstheme="majorBidi"/>
      <w:b/>
      <w:caps/>
      <w:color w:val="FFD200"/>
      <w:sz w:val="72"/>
      <w:szCs w:val="32"/>
      <w:lang w:val="de-DE"/>
    </w:rPr>
  </w:style>
  <w:style w:type="paragraph" w:styleId="Kop2">
    <w:name w:val="heading 2"/>
    <w:basedOn w:val="Bodycopy"/>
    <w:next w:val="Standaard"/>
    <w:link w:val="Kop2Char"/>
    <w:uiPriority w:val="9"/>
    <w:unhideWhenUsed/>
    <w:qFormat/>
    <w:rsid w:val="00922B5F"/>
    <w:pPr>
      <w:suppressAutoHyphens/>
      <w:spacing w:before="360" w:after="85"/>
      <w:outlineLvl w:val="1"/>
    </w:pPr>
    <w:rPr>
      <w:rFonts w:ascii="DIN Next LT Pro" w:hAnsi="DIN Next LT Pro" w:cs="Poppins Black"/>
      <w:b/>
      <w:caps/>
      <w:color w:val="231F20" w:themeColor="text1"/>
      <w:lang w:val="de-DE"/>
    </w:rPr>
  </w:style>
  <w:style w:type="paragraph" w:styleId="Kop3">
    <w:name w:val="heading 3"/>
    <w:next w:val="Standaard"/>
    <w:link w:val="Kop3Char"/>
    <w:autoRedefine/>
    <w:uiPriority w:val="9"/>
    <w:unhideWhenUsed/>
    <w:qFormat/>
    <w:rsid w:val="00922B5F"/>
    <w:pPr>
      <w:keepNext/>
      <w:keepLines/>
      <w:spacing w:after="160"/>
      <w:outlineLvl w:val="2"/>
    </w:pPr>
    <w:rPr>
      <w:rFonts w:ascii="DIN Next LT Pro" w:eastAsiaTheme="majorEastAsia" w:hAnsi="DIN Next LT Pro" w:cstheme="majorBidi"/>
      <w:b/>
      <w:sz w:val="24"/>
      <w:szCs w:val="24"/>
      <w:lang w:val="en-US"/>
    </w:rPr>
  </w:style>
  <w:style w:type="paragraph" w:styleId="Kop4">
    <w:name w:val="heading 4"/>
    <w:next w:val="Standaard"/>
    <w:link w:val="Kop4Char"/>
    <w:autoRedefine/>
    <w:uiPriority w:val="9"/>
    <w:unhideWhenUsed/>
    <w:rsid w:val="00AC2A93"/>
    <w:pPr>
      <w:keepNext/>
      <w:keepLines/>
      <w:spacing w:before="160"/>
      <w:outlineLvl w:val="3"/>
    </w:pPr>
    <w:rPr>
      <w:rFonts w:ascii="Poppins Black" w:eastAsiaTheme="majorEastAsia" w:hAnsi="Poppins Black" w:cstheme="majorBidi"/>
      <w:i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next w:val="Standaard"/>
    <w:link w:val="KoptekstChar"/>
    <w:autoRedefine/>
    <w:uiPriority w:val="99"/>
    <w:unhideWhenUsed/>
    <w:qFormat/>
    <w:rsid w:val="00AC2A93"/>
    <w:pPr>
      <w:tabs>
        <w:tab w:val="center" w:pos="4536"/>
        <w:tab w:val="right" w:pos="9072"/>
      </w:tabs>
    </w:pPr>
  </w:style>
  <w:style w:type="character" w:customStyle="1" w:styleId="KoptekstChar">
    <w:name w:val="Koptekst Char"/>
    <w:basedOn w:val="Standaardalinea-lettertype"/>
    <w:link w:val="Koptekst"/>
    <w:uiPriority w:val="99"/>
    <w:rsid w:val="00AC2A93"/>
  </w:style>
  <w:style w:type="paragraph" w:styleId="Voettekst">
    <w:name w:val="footer"/>
    <w:next w:val="Standaard"/>
    <w:link w:val="VoettekstChar"/>
    <w:autoRedefine/>
    <w:uiPriority w:val="99"/>
    <w:unhideWhenUsed/>
    <w:qFormat/>
    <w:rsid w:val="004D0282"/>
    <w:pPr>
      <w:tabs>
        <w:tab w:val="center" w:pos="4536"/>
        <w:tab w:val="right" w:pos="9072"/>
      </w:tabs>
    </w:pPr>
    <w:rPr>
      <w:rFonts w:ascii="DIN Next LT Pro Light" w:hAnsi="DIN Next LT Pro Light"/>
    </w:rPr>
  </w:style>
  <w:style w:type="character" w:customStyle="1" w:styleId="VoettekstChar">
    <w:name w:val="Voettekst Char"/>
    <w:basedOn w:val="Standaardalinea-lettertype"/>
    <w:link w:val="Voettekst"/>
    <w:uiPriority w:val="99"/>
    <w:rsid w:val="004D0282"/>
    <w:rPr>
      <w:rFonts w:ascii="DIN Next LT Pro Light" w:hAnsi="DIN Next LT Pro Light"/>
    </w:rPr>
  </w:style>
  <w:style w:type="paragraph" w:styleId="Ballontekst">
    <w:name w:val="Balloon Text"/>
    <w:basedOn w:val="Standaard"/>
    <w:link w:val="BallontekstChar"/>
    <w:uiPriority w:val="99"/>
    <w:semiHidden/>
    <w:unhideWhenUsed/>
    <w:rsid w:val="007B4255"/>
    <w:pPr>
      <w:spacing w:after="0"/>
    </w:pPr>
    <w:rPr>
      <w:rFonts w:ascii="Segoe UI" w:hAnsi="Segoe UI" w:cs="Segoe UI"/>
      <w:szCs w:val="18"/>
    </w:rPr>
  </w:style>
  <w:style w:type="character" w:customStyle="1" w:styleId="BallontekstChar">
    <w:name w:val="Ballontekst Char"/>
    <w:basedOn w:val="Standaardalinea-lettertype"/>
    <w:link w:val="Ballontekst"/>
    <w:uiPriority w:val="99"/>
    <w:semiHidden/>
    <w:rsid w:val="007B4255"/>
    <w:rPr>
      <w:rFonts w:ascii="Segoe UI" w:hAnsi="Segoe UI" w:cs="Segoe UI"/>
      <w:sz w:val="18"/>
      <w:szCs w:val="18"/>
      <w:lang w:eastAsia="en-US"/>
    </w:rPr>
  </w:style>
  <w:style w:type="paragraph" w:styleId="Kopvaninhoudsopgave">
    <w:name w:val="TOC Heading"/>
    <w:next w:val="Standaard"/>
    <w:autoRedefine/>
    <w:uiPriority w:val="39"/>
    <w:unhideWhenUsed/>
    <w:qFormat/>
    <w:rsid w:val="00922B5F"/>
    <w:pPr>
      <w:spacing w:before="480" w:after="320"/>
    </w:pPr>
    <w:rPr>
      <w:rFonts w:ascii="DIN Next LT Pro" w:eastAsiaTheme="majorEastAsia" w:hAnsi="DIN Next LT Pro" w:cstheme="majorBidi"/>
      <w:b/>
      <w:sz w:val="40"/>
      <w:szCs w:val="32"/>
      <w:lang w:val="en-US" w:eastAsia="en-US"/>
    </w:rPr>
  </w:style>
  <w:style w:type="character" w:customStyle="1" w:styleId="Kop1Char">
    <w:name w:val="Kop 1 Char"/>
    <w:basedOn w:val="Standaardalinea-lettertype"/>
    <w:link w:val="Kop1"/>
    <w:uiPriority w:val="9"/>
    <w:rsid w:val="00331D0F"/>
    <w:rPr>
      <w:rFonts w:ascii="DIN Next LT Pro" w:eastAsiaTheme="majorEastAsia" w:hAnsi="DIN Next LT Pro" w:cstheme="majorBidi"/>
      <w:b/>
      <w:caps/>
      <w:color w:val="FFD200"/>
      <w:sz w:val="72"/>
      <w:szCs w:val="32"/>
      <w:lang w:val="de-DE"/>
    </w:rPr>
  </w:style>
  <w:style w:type="character" w:customStyle="1" w:styleId="Kop2Char">
    <w:name w:val="Kop 2 Char"/>
    <w:basedOn w:val="Standaardalinea-lettertype"/>
    <w:link w:val="Kop2"/>
    <w:uiPriority w:val="9"/>
    <w:rsid w:val="00922B5F"/>
    <w:rPr>
      <w:rFonts w:ascii="DIN Next LT Pro" w:hAnsi="DIN Next LT Pro" w:cs="Poppins Black"/>
      <w:b/>
      <w:caps/>
      <w:sz w:val="20"/>
      <w:szCs w:val="20"/>
      <w:lang w:val="de-DE"/>
    </w:rPr>
  </w:style>
  <w:style w:type="character" w:styleId="Onopgelostemelding">
    <w:name w:val="Unresolved Mention"/>
    <w:basedOn w:val="Standaardalinea-lettertype"/>
    <w:uiPriority w:val="99"/>
    <w:semiHidden/>
    <w:unhideWhenUsed/>
    <w:rsid w:val="009217EB"/>
    <w:rPr>
      <w:color w:val="605E5C"/>
      <w:shd w:val="clear" w:color="auto" w:fill="E1DFDD"/>
    </w:rPr>
  </w:style>
  <w:style w:type="paragraph" w:customStyle="1" w:styleId="Style1">
    <w:name w:val="Style1"/>
    <w:basedOn w:val="Standaard"/>
    <w:next w:val="Standaard"/>
    <w:rsid w:val="009217EB"/>
    <w:pPr>
      <w:jc w:val="center"/>
    </w:pPr>
    <w:rPr>
      <w:color w:val="231F20" w:themeColor="background1"/>
      <w:w w:val="95"/>
      <w:lang w:val="en-US"/>
    </w:rPr>
  </w:style>
  <w:style w:type="table" w:styleId="Tabelraster">
    <w:name w:val="Table Grid"/>
    <w:basedOn w:val="Standaardtabel"/>
    <w:uiPriority w:val="39"/>
    <w:rsid w:val="004A55D4"/>
    <w:pPr>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22B5F"/>
    <w:rPr>
      <w:rFonts w:ascii="DIN Next LT Pro" w:eastAsiaTheme="majorEastAsia" w:hAnsi="DIN Next LT Pro" w:cstheme="majorBidi"/>
      <w:b/>
      <w:sz w:val="24"/>
      <w:szCs w:val="24"/>
      <w:lang w:val="en-US"/>
    </w:rPr>
  </w:style>
  <w:style w:type="character" w:customStyle="1" w:styleId="Kop4Char">
    <w:name w:val="Kop 4 Char"/>
    <w:basedOn w:val="Standaardalinea-lettertype"/>
    <w:link w:val="Kop4"/>
    <w:uiPriority w:val="9"/>
    <w:rsid w:val="00AC2A93"/>
    <w:rPr>
      <w:rFonts w:ascii="Poppins Black" w:eastAsiaTheme="majorEastAsia" w:hAnsi="Poppins Black" w:cstheme="majorBidi"/>
      <w:iCs/>
      <w:sz w:val="24"/>
    </w:rPr>
  </w:style>
  <w:style w:type="numbering" w:customStyle="1" w:styleId="Dashlist">
    <w:name w:val="Dash list"/>
    <w:basedOn w:val="Geenlijst"/>
    <w:uiPriority w:val="99"/>
    <w:rsid w:val="00220222"/>
    <w:pPr>
      <w:numPr>
        <w:numId w:val="4"/>
      </w:numPr>
    </w:pPr>
  </w:style>
  <w:style w:type="table" w:styleId="Verfijndetabel1">
    <w:name w:val="Table Subtle 1"/>
    <w:basedOn w:val="Standaardtabel"/>
    <w:uiPriority w:val="99"/>
    <w:rsid w:val="007D5DBD"/>
    <w:pPr>
      <w:spacing w:after="1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nopgemaaktetabel5">
    <w:name w:val="Plain Table 5"/>
    <w:basedOn w:val="Standaardtabel"/>
    <w:uiPriority w:val="45"/>
    <w:rsid w:val="007D5D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231F20"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231F2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231F20"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231F20" w:themeFill="background1"/>
      </w:tc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7D5D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Onopgemaaktetabel1">
    <w:name w:val="Plain Table 1"/>
    <w:basedOn w:val="Standaardtabel"/>
    <w:uiPriority w:val="41"/>
    <w:rsid w:val="004B5652"/>
    <w:tblPr>
      <w:tblStyleRowBandSize w:val="1"/>
      <w:tblStyleColBandSize w:val="1"/>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tblStylePr w:type="firstRow">
      <w:rPr>
        <w:b/>
        <w:bCs/>
      </w:rPr>
    </w:tblStylePr>
    <w:tblStylePr w:type="lastRow">
      <w:rPr>
        <w:b/>
        <w:bCs/>
      </w:rPr>
      <w:tblPr/>
      <w:tcPr>
        <w:tcBorders>
          <w:top w:val="double" w:sz="4" w:space="0" w:color="1A1717" w:themeColor="background1" w:themeShade="BF"/>
        </w:tcBorders>
      </w:tc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Rastertabel1licht-Accent3">
    <w:name w:val="Grid Table 1 Light Accent 3"/>
    <w:basedOn w:val="Standaardtabel"/>
    <w:uiPriority w:val="46"/>
    <w:rsid w:val="007D5DB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jsttabel4-Accent5">
    <w:name w:val="List Table 4 Accent 5"/>
    <w:aliases w:val="Table"/>
    <w:basedOn w:val="Standaardtabel"/>
    <w:uiPriority w:val="49"/>
    <w:rsid w:val="004B56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231F2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jsttabel4-Accent6">
    <w:name w:val="List Table 4 Accent 6"/>
    <w:basedOn w:val="Standaardtabel"/>
    <w:uiPriority w:val="49"/>
    <w:rsid w:val="004B56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231F20"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rasterlicht">
    <w:name w:val="Grid Table Light"/>
    <w:basedOn w:val="Standaardtabel"/>
    <w:uiPriority w:val="40"/>
    <w:rsid w:val="004B5652"/>
    <w:tblPr>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style>
  <w:style w:type="table" w:customStyle="1" w:styleId="LOGISZ">
    <w:name w:val="LOGISZ"/>
    <w:basedOn w:val="Standaardtabel"/>
    <w:uiPriority w:val="99"/>
    <w:rsid w:val="007C69C5"/>
    <w:rPr>
      <w:color w:val="auto"/>
    </w:rPr>
    <w:tblPr>
      <w:tblStyleRowBandSize w:val="1"/>
      <w:tblBorders>
        <w:insideH w:val="single" w:sz="4" w:space="0" w:color="1D1A1B" w:themeColor="background1" w:themeShade="D9"/>
        <w:insideV w:val="single" w:sz="4" w:space="0" w:color="1D1A1B" w:themeColor="background1" w:themeShade="D9"/>
      </w:tblBorders>
      <w:tblCellMar>
        <w:left w:w="284" w:type="dxa"/>
        <w:right w:w="284" w:type="dxa"/>
      </w:tblCellMar>
    </w:tblPr>
    <w:trPr>
      <w:cantSplit/>
    </w:trPr>
    <w:tcPr>
      <w:tcMar>
        <w:left w:w="113" w:type="dxa"/>
        <w:right w:w="113"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Poppins Black" w:hAnsi="Poppins Black"/>
        <w:b w:val="0"/>
        <w:i w:val="0"/>
        <w:caps/>
        <w:smallCaps w:val="0"/>
        <w:color w:val="FFFFFF"/>
        <w:sz w:val="16"/>
      </w:rPr>
      <w:tblPr/>
      <w:trPr>
        <w:cantSplit w:val="0"/>
        <w:tblHeader/>
      </w:trPr>
      <w:tcPr>
        <w:tcBorders>
          <w:top w:val="nil"/>
          <w:left w:val="nil"/>
          <w:bottom w:val="nil"/>
          <w:right w:val="nil"/>
          <w:insideH w:val="nil"/>
          <w:insideV w:val="single" w:sz="4" w:space="0" w:color="FFFFFF"/>
          <w:tl2br w:val="nil"/>
          <w:tr2bl w:val="nil"/>
        </w:tcBorders>
        <w:shd w:val="clear" w:color="auto" w:fill="00A0AD"/>
        <w:vAlign w:val="bottom"/>
      </w:tcPr>
    </w:tblStylePr>
    <w:tblStylePr w:type="lastRow">
      <w:rPr>
        <w:rFonts w:ascii="Poppins Black" w:hAnsi="Poppins Black"/>
        <w:b w:val="0"/>
        <w:caps/>
        <w:smallCaps w:val="0"/>
        <w:sz w:val="16"/>
      </w:rPr>
      <w:tblPr/>
      <w:tcPr>
        <w:tcBorders>
          <w:top w:val="single" w:sz="8" w:space="0" w:color="auto"/>
          <w:left w:val="nil"/>
          <w:bottom w:val="nil"/>
          <w:right w:val="nil"/>
          <w:insideH w:val="nil"/>
          <w:insideV w:val="single" w:sz="4" w:space="0" w:color="1D1A1B" w:themeColor="background1" w:themeShade="D9"/>
          <w:tl2br w:val="nil"/>
          <w:tr2bl w:val="nil"/>
        </w:tcBorders>
      </w:tcPr>
    </w:tblStylePr>
  </w:style>
  <w:style w:type="paragraph" w:styleId="Inhopg1">
    <w:name w:val="toc 1"/>
    <w:basedOn w:val="Standaard"/>
    <w:next w:val="Standaard"/>
    <w:autoRedefine/>
    <w:uiPriority w:val="39"/>
    <w:unhideWhenUsed/>
    <w:rsid w:val="00F500C4"/>
    <w:pPr>
      <w:tabs>
        <w:tab w:val="right" w:leader="dot" w:pos="9627"/>
      </w:tabs>
      <w:spacing w:after="100"/>
    </w:pPr>
  </w:style>
  <w:style w:type="paragraph" w:styleId="Inhopg2">
    <w:name w:val="toc 2"/>
    <w:basedOn w:val="Standaard"/>
    <w:next w:val="Standaard"/>
    <w:autoRedefine/>
    <w:uiPriority w:val="39"/>
    <w:unhideWhenUsed/>
    <w:rsid w:val="00F500C4"/>
    <w:pPr>
      <w:spacing w:after="100"/>
      <w:ind w:left="160"/>
    </w:pPr>
  </w:style>
  <w:style w:type="paragraph" w:styleId="Inhopg3">
    <w:name w:val="toc 3"/>
    <w:basedOn w:val="Standaard"/>
    <w:next w:val="Standaard"/>
    <w:autoRedefine/>
    <w:uiPriority w:val="39"/>
    <w:unhideWhenUsed/>
    <w:rsid w:val="00F500C4"/>
    <w:pPr>
      <w:spacing w:after="100"/>
      <w:ind w:left="320"/>
    </w:pPr>
  </w:style>
  <w:style w:type="character" w:styleId="Hyperlink">
    <w:name w:val="Hyperlink"/>
    <w:basedOn w:val="Standaardalinea-lettertype"/>
    <w:uiPriority w:val="99"/>
    <w:unhideWhenUsed/>
    <w:rsid w:val="004D0282"/>
    <w:rPr>
      <w:color w:val="E0B709"/>
      <w:u w:val="single"/>
    </w:rPr>
  </w:style>
  <w:style w:type="paragraph" w:styleId="Inhopg4">
    <w:name w:val="toc 4"/>
    <w:basedOn w:val="Standaard"/>
    <w:next w:val="Standaard"/>
    <w:autoRedefine/>
    <w:uiPriority w:val="39"/>
    <w:unhideWhenUsed/>
    <w:rsid w:val="00F500C4"/>
    <w:pPr>
      <w:spacing w:after="100"/>
      <w:ind w:left="480"/>
    </w:pPr>
  </w:style>
  <w:style w:type="paragraph" w:styleId="Inhopg5">
    <w:name w:val="toc 5"/>
    <w:basedOn w:val="Standaard"/>
    <w:next w:val="Standaard"/>
    <w:autoRedefine/>
    <w:uiPriority w:val="39"/>
    <w:unhideWhenUsed/>
    <w:rsid w:val="00F500C4"/>
    <w:pPr>
      <w:spacing w:after="100"/>
      <w:ind w:left="640"/>
    </w:pPr>
  </w:style>
  <w:style w:type="table" w:styleId="Rastertabel1licht">
    <w:name w:val="Grid Table 1 Light"/>
    <w:basedOn w:val="Standaardtabel"/>
    <w:uiPriority w:val="46"/>
    <w:rsid w:val="00A129FC"/>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Bodycopy">
    <w:name w:val="Bodycopy"/>
    <w:basedOn w:val="Standaard"/>
    <w:uiPriority w:val="99"/>
    <w:rsid w:val="004D0282"/>
    <w:pPr>
      <w:autoSpaceDE w:val="0"/>
      <w:autoSpaceDN w:val="0"/>
      <w:adjustRightInd w:val="0"/>
      <w:spacing w:after="0" w:line="288" w:lineRule="auto"/>
      <w:textAlignment w:val="center"/>
    </w:pPr>
    <w:rPr>
      <w:rFonts w:cs="Open Sans"/>
      <w:color w:val="FFFFFF"/>
      <w:sz w:val="20"/>
      <w:szCs w:val="20"/>
      <w:lang w:val="en-GB"/>
    </w:rPr>
  </w:style>
  <w:style w:type="paragraph" w:customStyle="1" w:styleId="Basisalinea">
    <w:name w:val="[Basisalinea]"/>
    <w:basedOn w:val="Standaard"/>
    <w:uiPriority w:val="99"/>
    <w:rsid w:val="004D0282"/>
    <w:pPr>
      <w:autoSpaceDE w:val="0"/>
      <w:autoSpaceDN w:val="0"/>
      <w:adjustRightInd w:val="0"/>
      <w:spacing w:after="0" w:line="288" w:lineRule="auto"/>
      <w:textAlignment w:val="center"/>
    </w:pPr>
    <w:rPr>
      <w:rFonts w:cs="MinionPro-Regular"/>
      <w:color w:val="000000"/>
      <w:sz w:val="24"/>
      <w:szCs w:val="24"/>
      <w:lang w:val="en-GB"/>
    </w:rPr>
  </w:style>
  <w:style w:type="table" w:customStyle="1" w:styleId="PremiumfolTabel">
    <w:name w:val="Premiumfol Tabel"/>
    <w:basedOn w:val="Standaardtabel"/>
    <w:uiPriority w:val="99"/>
    <w:rsid w:val="00174C4D"/>
    <w:rPr>
      <w:sz w:val="14"/>
    </w:rPr>
    <w:tblPr>
      <w:tblStyleRowBandSize w:val="1"/>
      <w:tblBorders>
        <w:top w:val="single" w:sz="2" w:space="0" w:color="FFD200" w:themeColor="text2"/>
        <w:left w:val="single" w:sz="2" w:space="0" w:color="FFD200" w:themeColor="text2"/>
        <w:bottom w:val="single" w:sz="2" w:space="0" w:color="FFD200" w:themeColor="text2"/>
        <w:right w:val="single" w:sz="2" w:space="0" w:color="FFD200" w:themeColor="text2"/>
        <w:insideH w:val="single" w:sz="2" w:space="0" w:color="FFD200" w:themeColor="text2"/>
        <w:insideV w:val="single" w:sz="2" w:space="0" w:color="FFD200" w:themeColor="text2"/>
      </w:tblBorders>
      <w:tblCellMar>
        <w:top w:w="142" w:type="dxa"/>
        <w:left w:w="142" w:type="dxa"/>
        <w:bottom w:w="142" w:type="dxa"/>
        <w:right w:w="142" w:type="dxa"/>
      </w:tblCellMar>
    </w:tblPr>
    <w:tcPr>
      <w:tcMar>
        <w:top w:w="85" w:type="dxa"/>
        <w:left w:w="85" w:type="dxa"/>
        <w:bottom w:w="85" w:type="dxa"/>
        <w:right w:w="85" w:type="dxa"/>
      </w:tcMar>
      <w:vAlign w:val="center"/>
    </w:tcPr>
    <w:tblStylePr w:type="firstRow">
      <w:rPr>
        <w:rFonts w:ascii="Poppins Bold" w:hAnsi="Poppins Bold"/>
        <w:b/>
        <w:color w:val="231F20" w:themeColor="background1"/>
        <w:sz w:val="14"/>
      </w:rPr>
      <w:tblPr/>
      <w:tcPr>
        <w:tcBorders>
          <w:top w:val="single" w:sz="4" w:space="0" w:color="FFD200" w:themeColor="text2"/>
          <w:left w:val="single" w:sz="4" w:space="0" w:color="FFD200" w:themeColor="text2"/>
          <w:bottom w:val="single" w:sz="4" w:space="0" w:color="FFD200" w:themeColor="text2"/>
          <w:right w:val="single" w:sz="4" w:space="0" w:color="FFD200" w:themeColor="text2"/>
          <w:insideH w:val="single" w:sz="4" w:space="0" w:color="FFD200" w:themeColor="text2"/>
          <w:insideV w:val="single" w:sz="4" w:space="0" w:color="FFD200" w:themeColor="text2"/>
          <w:tl2br w:val="nil"/>
          <w:tr2bl w:val="nil"/>
        </w:tcBorders>
        <w:shd w:val="clear" w:color="auto" w:fill="FFD200" w:themeFill="text2"/>
      </w:tcPr>
    </w:tblStylePr>
    <w:tblStylePr w:type="band1Horz">
      <w:tblPr/>
      <w:tcPr>
        <w:shd w:val="clear" w:color="auto" w:fill="FCEFB6"/>
      </w:tcPr>
    </w:tblStylePr>
  </w:style>
  <w:style w:type="paragraph" w:styleId="Lijstalinea">
    <w:name w:val="List Paragraph"/>
    <w:basedOn w:val="Standaard"/>
    <w:link w:val="LijstalineaChar"/>
    <w:uiPriority w:val="34"/>
    <w:qFormat/>
    <w:rsid w:val="00AA1324"/>
    <w:pPr>
      <w:numPr>
        <w:numId w:val="19"/>
      </w:numPr>
      <w:spacing w:afterLines="40" w:after="96" w:line="240" w:lineRule="auto"/>
      <w:ind w:left="170" w:hanging="170"/>
    </w:pPr>
    <w:rPr>
      <w:lang w:val="de-DE"/>
    </w:rPr>
  </w:style>
  <w:style w:type="paragraph" w:customStyle="1" w:styleId="Tabeltekst">
    <w:name w:val="Tabel tekst"/>
    <w:basedOn w:val="Standaard"/>
    <w:link w:val="TabeltekstChar"/>
    <w:qFormat/>
    <w:rsid w:val="001F078D"/>
    <w:pPr>
      <w:framePr w:hSpace="142" w:wrap="around" w:vAnchor="text" w:hAnchor="text" w:y="1"/>
      <w:spacing w:after="0"/>
      <w:suppressOverlap/>
    </w:pPr>
    <w:rPr>
      <w:lang w:val="de-DE"/>
    </w:rPr>
  </w:style>
  <w:style w:type="paragraph" w:customStyle="1" w:styleId="TabelHeading">
    <w:name w:val="Tabel Heading"/>
    <w:basedOn w:val="Standaard"/>
    <w:qFormat/>
    <w:rsid w:val="00922B5F"/>
    <w:pPr>
      <w:framePr w:hSpace="142" w:wrap="around" w:vAnchor="text" w:hAnchor="text" w:y="1"/>
      <w:spacing w:after="0"/>
      <w:suppressOverlap/>
    </w:pPr>
    <w:rPr>
      <w:rFonts w:ascii="DIN Next LT Pro" w:hAnsi="DIN Next LT Pro"/>
      <w:b/>
      <w:color w:val="231F20" w:themeColor="background1"/>
      <w:lang w:val="de-DE"/>
    </w:rPr>
  </w:style>
  <w:style w:type="paragraph" w:customStyle="1" w:styleId="ListParagraphTabel">
    <w:name w:val="List Paragraph Tabel"/>
    <w:basedOn w:val="Lijstalinea"/>
    <w:link w:val="ListParagraphTabelChar"/>
    <w:qFormat/>
    <w:rsid w:val="007D5DAE"/>
    <w:pPr>
      <w:framePr w:hSpace="142" w:wrap="around" w:vAnchor="text" w:hAnchor="text" w:y="1"/>
      <w:spacing w:afterLines="0" w:after="0"/>
      <w:suppressOverlap/>
    </w:pPr>
  </w:style>
  <w:style w:type="character" w:customStyle="1" w:styleId="LijstalineaChar">
    <w:name w:val="Lijstalinea Char"/>
    <w:basedOn w:val="Standaardalinea-lettertype"/>
    <w:link w:val="Lijstalinea"/>
    <w:uiPriority w:val="34"/>
    <w:rsid w:val="007D5DAE"/>
    <w:rPr>
      <w:sz w:val="15"/>
      <w:lang w:val="de-DE"/>
    </w:rPr>
  </w:style>
  <w:style w:type="character" w:customStyle="1" w:styleId="ListParagraphTabelChar">
    <w:name w:val="List Paragraph Tabel Char"/>
    <w:basedOn w:val="LijstalineaChar"/>
    <w:link w:val="ListParagraphTabel"/>
    <w:rsid w:val="007D5DAE"/>
    <w:rPr>
      <w:sz w:val="15"/>
      <w:lang w:val="de-DE"/>
    </w:rPr>
  </w:style>
  <w:style w:type="table" w:customStyle="1" w:styleId="Logolijst">
    <w:name w:val="Logo lijst"/>
    <w:basedOn w:val="Standaardtabel"/>
    <w:uiPriority w:val="99"/>
    <w:rsid w:val="001758FA"/>
    <w:pPr>
      <w:keepLines/>
    </w:pPr>
    <w:rPr>
      <w:color w:val="231F20" w:themeColor="background1"/>
    </w:rPr>
    <w:tblPr>
      <w:tblStyleRowBandSize w:val="1"/>
      <w:jc w:val="center"/>
      <w:tblCellMar>
        <w:left w:w="0" w:type="dxa"/>
        <w:right w:w="0" w:type="dxa"/>
      </w:tblCellMar>
    </w:tblPr>
    <w:trPr>
      <w:jc w:val="center"/>
    </w:trPr>
    <w:tcPr>
      <w:shd w:val="clear" w:color="auto" w:fill="FFD200" w:themeFill="text2"/>
    </w:tcPr>
    <w:tblStylePr w:type="band1Horz">
      <w:rPr>
        <w:color w:val="231F20" w:themeColor="background1"/>
      </w:rPr>
    </w:tblStylePr>
  </w:style>
  <w:style w:type="paragraph" w:customStyle="1" w:styleId="Tabellogo">
    <w:name w:val="Tabel logo"/>
    <w:basedOn w:val="Tabeltekst"/>
    <w:link w:val="TabellogoChar"/>
    <w:qFormat/>
    <w:rsid w:val="00475E2E"/>
    <w:pPr>
      <w:framePr w:wrap="around"/>
    </w:pPr>
    <w:rPr>
      <w:color w:val="231F20" w:themeColor="background1"/>
    </w:rPr>
  </w:style>
  <w:style w:type="character" w:customStyle="1" w:styleId="TabeltekstChar">
    <w:name w:val="Tabel tekst Char"/>
    <w:basedOn w:val="Standaardalinea-lettertype"/>
    <w:link w:val="Tabeltekst"/>
    <w:rsid w:val="001F078D"/>
    <w:rPr>
      <w:sz w:val="15"/>
      <w:lang w:val="de-DE"/>
    </w:rPr>
  </w:style>
  <w:style w:type="character" w:customStyle="1" w:styleId="TabellogoChar">
    <w:name w:val="Tabel logo Char"/>
    <w:basedOn w:val="TabeltekstChar"/>
    <w:link w:val="Tabellogo"/>
    <w:rsid w:val="00475E2E"/>
    <w:rPr>
      <w:color w:val="231F20" w:themeColor="background1"/>
      <w:sz w:val="15"/>
      <w:lang w:val="de-DE"/>
    </w:rPr>
  </w:style>
  <w:style w:type="paragraph" w:styleId="Geenafstand">
    <w:name w:val="No Spacing"/>
    <w:uiPriority w:val="1"/>
    <w:qFormat/>
    <w:rsid w:val="00E909F1"/>
    <w:rPr>
      <w:sz w:val="15"/>
    </w:rPr>
  </w:style>
  <w:style w:type="paragraph" w:customStyle="1" w:styleId="Logoblok">
    <w:name w:val="Logo blok"/>
    <w:basedOn w:val="Standaard"/>
    <w:link w:val="LogoblokChar"/>
    <w:qFormat/>
    <w:rsid w:val="00E612D4"/>
    <w:pPr>
      <w:framePr w:h="1871" w:wrap="around" w:vAnchor="text" w:hAnchor="text" w:y="1"/>
    </w:pPr>
    <w:rPr>
      <w:noProof/>
    </w:rPr>
  </w:style>
  <w:style w:type="character" w:customStyle="1" w:styleId="LogoblokChar">
    <w:name w:val="Logo blok Char"/>
    <w:basedOn w:val="Standaardalinea-lettertype"/>
    <w:link w:val="Logoblok"/>
    <w:rsid w:val="00E612D4"/>
    <w:rPr>
      <w:noProof/>
      <w:sz w:val="15"/>
    </w:rPr>
  </w:style>
  <w:style w:type="paragraph" w:styleId="Titel">
    <w:name w:val="Title"/>
    <w:basedOn w:val="Standaard"/>
    <w:next w:val="Standaard"/>
    <w:link w:val="TitelChar"/>
    <w:uiPriority w:val="10"/>
    <w:qFormat/>
    <w:rsid w:val="00922B5F"/>
    <w:pPr>
      <w:spacing w:after="0" w:line="240" w:lineRule="auto"/>
      <w:contextualSpacing/>
    </w:pPr>
    <w:rPr>
      <w:rFonts w:ascii="DIN Next LT Pro" w:eastAsiaTheme="majorEastAsia" w:hAnsi="DIN Next LT Pro" w:cstheme="majorBidi"/>
      <w:b/>
      <w:color w:val="auto"/>
      <w:spacing w:val="-10"/>
      <w:kern w:val="28"/>
      <w:sz w:val="56"/>
      <w:szCs w:val="56"/>
    </w:rPr>
  </w:style>
  <w:style w:type="character" w:customStyle="1" w:styleId="TitelChar">
    <w:name w:val="Titel Char"/>
    <w:basedOn w:val="Standaardalinea-lettertype"/>
    <w:link w:val="Titel"/>
    <w:uiPriority w:val="10"/>
    <w:rsid w:val="00922B5F"/>
    <w:rPr>
      <w:rFonts w:ascii="DIN Next LT Pro" w:eastAsiaTheme="majorEastAsia" w:hAnsi="DIN Next LT Pro" w:cstheme="majorBidi"/>
      <w:b/>
      <w:color w:val="auto"/>
      <w:spacing w:val="-10"/>
      <w:kern w:val="28"/>
      <w:sz w:val="56"/>
      <w:szCs w:val="56"/>
    </w:rPr>
  </w:style>
  <w:style w:type="paragraph" w:styleId="Ondertitel">
    <w:name w:val="Subtitle"/>
    <w:basedOn w:val="Standaard"/>
    <w:next w:val="Standaard"/>
    <w:link w:val="OndertitelChar"/>
    <w:uiPriority w:val="11"/>
    <w:qFormat/>
    <w:rsid w:val="004D0282"/>
    <w:pPr>
      <w:numPr>
        <w:ilvl w:val="1"/>
      </w:numPr>
      <w:spacing w:after="160"/>
    </w:pPr>
    <w:rPr>
      <w:rFonts w:eastAsiaTheme="minorEastAsia" w:cstheme="minorBidi"/>
      <w:color w:val="231F20" w:themeColor="background1"/>
      <w:spacing w:val="15"/>
      <w:sz w:val="22"/>
      <w:szCs w:val="22"/>
    </w:rPr>
  </w:style>
  <w:style w:type="character" w:customStyle="1" w:styleId="OndertitelChar">
    <w:name w:val="Ondertitel Char"/>
    <w:basedOn w:val="Standaardalinea-lettertype"/>
    <w:link w:val="Ondertitel"/>
    <w:uiPriority w:val="11"/>
    <w:rsid w:val="004D0282"/>
    <w:rPr>
      <w:rFonts w:ascii="DIN Next LT Pro Light" w:eastAsiaTheme="minorEastAsia" w:hAnsi="DIN Next LT Pro Light" w:cstheme="minorBidi"/>
      <w:color w:val="231F20" w:themeColor="background1"/>
      <w:spacing w:val="15"/>
      <w:sz w:val="22"/>
      <w:szCs w:val="22"/>
    </w:rPr>
  </w:style>
  <w:style w:type="paragraph" w:customStyle="1" w:styleId="Logoblok0">
    <w:name w:val="Logoblok"/>
    <w:basedOn w:val="Standaard"/>
    <w:link w:val="LogoblokChar0"/>
    <w:qFormat/>
    <w:rsid w:val="008F1CB0"/>
    <w:pPr>
      <w:framePr w:wrap="around" w:vAnchor="text" w:hAnchor="page" w:y="1"/>
    </w:pPr>
    <w:rPr>
      <w:noProof/>
      <w:lang w:val="de-DE"/>
    </w:rPr>
  </w:style>
  <w:style w:type="character" w:customStyle="1" w:styleId="LogoblokChar0">
    <w:name w:val="Logoblok Char"/>
    <w:basedOn w:val="Standaardalinea-lettertype"/>
    <w:link w:val="Logoblok0"/>
    <w:rsid w:val="008F1CB0"/>
    <w:rPr>
      <w:noProof/>
      <w:sz w:val="15"/>
      <w:lang w:val="de-DE"/>
    </w:rPr>
  </w:style>
  <w:style w:type="paragraph" w:styleId="Revisie">
    <w:name w:val="Revision"/>
    <w:hidden/>
    <w:uiPriority w:val="99"/>
    <w:semiHidden/>
    <w:rsid w:val="00CA5BAC"/>
    <w:rPr>
      <w:rFonts w:ascii="DIN Next LT Pro Light" w:hAnsi="DIN Next LT Pro Ligh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495399">
      <w:bodyDiv w:val="1"/>
      <w:marLeft w:val="0"/>
      <w:marRight w:val="0"/>
      <w:marTop w:val="0"/>
      <w:marBottom w:val="0"/>
      <w:divBdr>
        <w:top w:val="none" w:sz="0" w:space="0" w:color="auto"/>
        <w:left w:val="none" w:sz="0" w:space="0" w:color="auto"/>
        <w:bottom w:val="none" w:sz="0" w:space="0" w:color="auto"/>
        <w:right w:val="none" w:sz="0" w:space="0" w:color="auto"/>
      </w:divBdr>
    </w:div>
    <w:div w:id="100093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www.berdal.com/downloads" TargetMode="External"/><Relationship Id="rId2" Type="http://schemas.openxmlformats.org/officeDocument/2006/relationships/hyperlink" Target="https://www.berdal.com/download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berdal.com/downloads" TargetMode="External"/><Relationship Id="rId1" Type="http://schemas.openxmlformats.org/officeDocument/2006/relationships/hyperlink" Target="https://www.berdal.com/downlo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ndser">
      <a:dk1>
        <a:srgbClr val="231F20"/>
      </a:dk1>
      <a:lt1>
        <a:srgbClr val="231F20"/>
      </a:lt1>
      <a:dk2>
        <a:srgbClr val="FFD200"/>
      </a:dk2>
      <a:lt2>
        <a:srgbClr val="FFFFFF"/>
      </a:lt2>
      <a:accent1>
        <a:srgbClr val="E0B709"/>
      </a:accent1>
      <a:accent2>
        <a:srgbClr val="C0504D"/>
      </a:accent2>
      <a:accent3>
        <a:srgbClr val="9BBB59"/>
      </a:accent3>
      <a:accent4>
        <a:srgbClr val="8064A2"/>
      </a:accent4>
      <a:accent5>
        <a:srgbClr val="4BACC6"/>
      </a:accent5>
      <a:accent6>
        <a:srgbClr val="F79646"/>
      </a:accent6>
      <a:hlink>
        <a:srgbClr val="7ACBC7"/>
      </a:hlink>
      <a:folHlink>
        <a:srgbClr val="E0B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BA76-B963-42C0-8FF3-F68533292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698</Words>
  <Characters>3843</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Smit</dc:creator>
  <cp:keywords/>
  <dc:description/>
  <cp:lastModifiedBy>Michel Smit</cp:lastModifiedBy>
  <cp:revision>3</cp:revision>
  <cp:lastPrinted>2024-05-24T14:11:00Z</cp:lastPrinted>
  <dcterms:created xsi:type="dcterms:W3CDTF">2024-05-27T06:52:00Z</dcterms:created>
  <dcterms:modified xsi:type="dcterms:W3CDTF">2024-05-30T09:29:00Z</dcterms:modified>
</cp:coreProperties>
</file>